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65680">
      <w:pPr>
        <w:pStyle w:val="138"/>
        <w:tabs>
          <w:tab w:val="right" w:pos="9639"/>
        </w:tabs>
        <w:spacing w:after="0"/>
        <w:outlineLvl w:val="0"/>
        <w:rPr>
          <w:rFonts w:hint="default" w:eastAsia="宋体"/>
          <w:b/>
          <w:sz w:val="24"/>
          <w:lang w:val="en-US" w:eastAsia="zh-CN"/>
        </w:rPr>
      </w:pPr>
      <w:bookmarkStart w:id="0" w:name="OLE_LINK5"/>
      <w:r>
        <w:rPr>
          <w:rFonts w:hint="eastAsia"/>
          <w:b/>
          <w:sz w:val="24"/>
        </w:rPr>
        <w:t>3GPP TSG</w:t>
      </w:r>
      <w:r>
        <w:rPr>
          <w:rFonts w:hint="eastAsia"/>
          <w:b/>
          <w:sz w:val="24"/>
          <w:lang w:val="en-US" w:eastAsia="zh-CN"/>
        </w:rPr>
        <w:t xml:space="preserve"> </w:t>
      </w:r>
      <w:r>
        <w:rPr>
          <w:rFonts w:hint="eastAsia"/>
          <w:b/>
          <w:sz w:val="24"/>
        </w:rPr>
        <w:t>RAN WG5 Meeting #10</w:t>
      </w:r>
      <w:r>
        <w:rPr>
          <w:rFonts w:hint="eastAsia"/>
          <w:b/>
          <w:sz w:val="24"/>
          <w:lang w:val="en-US" w:eastAsia="zh-CN"/>
        </w:rPr>
        <w:t>7</w:t>
      </w:r>
      <w:r>
        <w:rPr>
          <w:b/>
          <w:sz w:val="24"/>
        </w:rPr>
        <w:tab/>
      </w:r>
      <w:r>
        <w:rPr>
          <w:rFonts w:hint="eastAsia"/>
          <w:b/>
          <w:sz w:val="24"/>
          <w:highlight w:val="none"/>
        </w:rPr>
        <w:t>R5-252081</w:t>
      </w:r>
    </w:p>
    <w:p w14:paraId="29ADE570">
      <w:pPr>
        <w:pStyle w:val="138"/>
        <w:outlineLvl w:val="0"/>
        <w:rPr>
          <w:b/>
          <w:sz w:val="24"/>
        </w:rPr>
      </w:pPr>
      <w:r>
        <w:rPr>
          <w:rFonts w:hint="eastAsia" w:cs="Arial"/>
          <w:b/>
          <w:sz w:val="24"/>
          <w:highlight w:val="none"/>
          <w:lang w:val="en-US" w:eastAsia="zh-CN"/>
        </w:rPr>
        <w:t>Malta</w:t>
      </w:r>
      <w:r>
        <w:rPr>
          <w:rFonts w:hint="default" w:ascii="Arial" w:hAnsi="Arial" w:cs="Arial"/>
          <w:b/>
          <w:sz w:val="24"/>
          <w:highlight w:val="none"/>
          <w:lang w:val="en-US"/>
        </w:rPr>
        <w:t xml:space="preserve">, </w:t>
      </w:r>
      <w:r>
        <w:rPr>
          <w:rFonts w:hint="eastAsia" w:cs="Arial"/>
          <w:b/>
          <w:sz w:val="24"/>
          <w:highlight w:val="none"/>
          <w:lang w:val="en-US" w:eastAsia="zh-CN"/>
        </w:rPr>
        <w:t>MT</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w:t>
      </w:r>
      <w:r>
        <w:rPr>
          <w:rFonts w:hint="eastAsia"/>
          <w:b/>
          <w:sz w:val="24"/>
          <w:highlight w:val="none"/>
          <w:lang w:val="en-US" w:eastAsia="zh-CN"/>
        </w:rPr>
        <w:t>9</w:t>
      </w:r>
      <w:r>
        <w:rPr>
          <w:b/>
          <w:sz w:val="24"/>
          <w:highlight w:val="none"/>
        </w:rPr>
        <w:t xml:space="preserve">th </w:t>
      </w:r>
      <w:bookmarkStart w:id="1" w:name="OLE_LINK4"/>
      <w:r>
        <w:rPr>
          <w:rFonts w:hint="eastAsia"/>
          <w:b/>
          <w:sz w:val="24"/>
          <w:highlight w:val="none"/>
          <w:lang w:val="en-US" w:eastAsia="zh-CN"/>
        </w:rPr>
        <w:t>May</w:t>
      </w:r>
      <w:bookmarkEnd w:id="1"/>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3rd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rPr>
        <w:tab/>
      </w:r>
    </w:p>
    <w:p w14:paraId="306898F9">
      <w:pPr>
        <w:pStyle w:val="138"/>
        <w:tabs>
          <w:tab w:val="right" w:pos="9639"/>
        </w:tabs>
        <w:spacing w:after="0"/>
        <w:rPr>
          <w:b/>
          <w:sz w:val="24"/>
        </w:rPr>
      </w:pPr>
    </w:p>
    <w:p w14:paraId="5B73FA29">
      <w:pPr>
        <w:pStyle w:val="138"/>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8</w:t>
      </w:r>
      <w:r>
        <w:rPr>
          <w:b/>
          <w:sz w:val="24"/>
        </w:rPr>
        <w:tab/>
      </w:r>
      <w:r>
        <w:rPr>
          <w:b/>
          <w:sz w:val="24"/>
          <w:highlight w:val="yellow"/>
        </w:rPr>
        <w:t>RP-2</w:t>
      </w:r>
      <w:r>
        <w:rPr>
          <w:rFonts w:hint="eastAsia"/>
          <w:b/>
          <w:sz w:val="24"/>
          <w:highlight w:val="yellow"/>
          <w:lang w:val="en-US" w:eastAsia="zh-CN"/>
        </w:rPr>
        <w:t>5</w:t>
      </w:r>
      <w:r>
        <w:rPr>
          <w:b/>
          <w:sz w:val="24"/>
          <w:highlight w:val="yellow"/>
          <w:lang w:val="en-US"/>
        </w:rPr>
        <w:t>XXXX</w:t>
      </w:r>
    </w:p>
    <w:p w14:paraId="153F0D4F">
      <w:pPr>
        <w:pStyle w:val="138"/>
        <w:tabs>
          <w:tab w:val="right" w:pos="9639"/>
        </w:tabs>
        <w:spacing w:after="0"/>
        <w:rPr>
          <w:b/>
          <w:sz w:val="24"/>
          <w:highlight w:val="none"/>
        </w:rPr>
      </w:pPr>
      <w:r>
        <w:rPr>
          <w:rFonts w:hint="eastAsia"/>
          <w:b/>
          <w:sz w:val="24"/>
          <w:lang w:val="en-US" w:eastAsia="zh-CN"/>
        </w:rPr>
        <w:t>Prague, CZ</w:t>
      </w:r>
      <w:r>
        <w:rPr>
          <w:rFonts w:hint="eastAsia"/>
          <w:b/>
          <w:sz w:val="24"/>
          <w:lang w:val="en-US"/>
        </w:rPr>
        <w:t xml:space="preserve">, </w:t>
      </w:r>
      <w:r>
        <w:rPr>
          <w:rFonts w:hint="eastAsia"/>
          <w:b/>
          <w:sz w:val="24"/>
          <w:lang w:val="en-US" w:eastAsia="zh-CN"/>
        </w:rPr>
        <w:t>9th June 2025 - 13th June 2025</w:t>
      </w:r>
      <w:bookmarkEnd w:id="0"/>
      <w:r>
        <w:rPr>
          <w:b/>
          <w:sz w:val="24"/>
          <w:highlight w:val="none"/>
        </w:rPr>
        <w:tab/>
      </w:r>
    </w:p>
    <w:p w14:paraId="067BD24A">
      <w:pPr>
        <w:pStyle w:val="3"/>
        <w:jc w:val="center"/>
        <w:rPr>
          <w:highlight w:val="none"/>
          <w:u w:val="single"/>
        </w:rPr>
      </w:pPr>
      <w:r>
        <w:rPr>
          <w:highlight w:val="none"/>
          <w:u w:val="single"/>
        </w:rPr>
        <w:t>Status Report to TSG</w:t>
      </w:r>
    </w:p>
    <w:p w14:paraId="7268571C">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7</w:t>
      </w:r>
      <w:r>
        <w:rPr>
          <w:rFonts w:ascii="Arial" w:hAnsi="Arial" w:cs="Arial"/>
          <w:highlight w:val="none"/>
        </w:rPr>
        <w:t>.</w:t>
      </w:r>
      <w:r>
        <w:rPr>
          <w:rFonts w:hint="eastAsia" w:ascii="Arial" w:hAnsi="Arial" w:eastAsia="宋体" w:cs="Arial"/>
          <w:highlight w:val="none"/>
          <w:lang w:val="en-US" w:eastAsia="zh-CN"/>
        </w:rPr>
        <w:t>5</w:t>
      </w:r>
      <w:r>
        <w:rPr>
          <w:rFonts w:ascii="Arial" w:hAnsi="Arial" w:cs="Arial"/>
          <w:highlight w:val="none"/>
        </w:rPr>
        <w:t>.</w:t>
      </w:r>
      <w:r>
        <w:rPr>
          <w:rFonts w:hint="eastAsia" w:ascii="Arial" w:hAnsi="Arial" w:cs="Arial"/>
          <w:highlight w:val="none"/>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376FB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1D7EE0A">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14:paraId="1A848B9D">
            <w:pPr>
              <w:tabs>
                <w:tab w:val="left" w:pos="567"/>
              </w:tabs>
              <w:spacing w:after="0"/>
              <w:rPr>
                <w:rFonts w:ascii="Arial" w:hAnsi="Arial" w:cs="Arial"/>
                <w:highlight w:val="none"/>
              </w:rPr>
            </w:pPr>
            <w:r>
              <w:rPr>
                <w:rFonts w:ascii="Arial" w:hAnsi="Arial" w:cs="Arial"/>
                <w:highlight w:val="none"/>
                <w:lang w:eastAsia="ja-JP"/>
              </w:rPr>
              <w:t>UE Conformance Test Aspects - Rel-16 NR CA</w:t>
            </w:r>
            <w:r>
              <w:rPr>
                <w:rFonts w:hint="eastAsia" w:ascii="Arial" w:hAnsi="Arial" w:cs="Arial"/>
                <w:highlight w:val="none"/>
                <w:lang w:eastAsia="ja-JP"/>
              </w:rPr>
              <w:t xml:space="preserve"> and DC;</w:t>
            </w:r>
            <w:r>
              <w:rPr>
                <w:rFonts w:ascii="Arial" w:hAnsi="Arial" w:cs="Arial"/>
                <w:highlight w:val="none"/>
                <w:lang w:eastAsia="ja-JP"/>
              </w:rPr>
              <w:t xml:space="preserve"> </w:t>
            </w:r>
            <w:r>
              <w:rPr>
                <w:rFonts w:hint="eastAsia" w:ascii="Arial" w:hAnsi="Arial" w:cs="Arial"/>
                <w:highlight w:val="none"/>
                <w:lang w:eastAsia="ja-JP"/>
              </w:rPr>
              <w:t>and NR and LTE DC C</w:t>
            </w:r>
            <w:r>
              <w:rPr>
                <w:rFonts w:ascii="Arial" w:hAnsi="Arial" w:cs="Arial"/>
                <w:highlight w:val="none"/>
                <w:lang w:eastAsia="ja-JP"/>
              </w:rPr>
              <w:t>onfigurations</w:t>
            </w:r>
          </w:p>
        </w:tc>
      </w:tr>
      <w:tr w14:paraId="10859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EB2F9B9">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14:paraId="5039BAF8">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14:paraId="3D47B86A">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14:paraId="564E648A">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14:paraId="6F5B2C62">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14:paraId="553A25CD">
            <w:pPr>
              <w:tabs>
                <w:tab w:val="left" w:pos="567"/>
              </w:tabs>
              <w:spacing w:after="0"/>
              <w:rPr>
                <w:rFonts w:ascii="Arial" w:hAnsi="Arial" w:cs="Arial"/>
                <w:highlight w:val="none"/>
              </w:rPr>
            </w:pPr>
            <w:r>
              <w:rPr>
                <w:rFonts w:ascii="Arial" w:hAnsi="Arial" w:cs="Arial"/>
                <w:highlight w:val="none"/>
              </w:rPr>
              <w:t>Performance part:</w:t>
            </w:r>
          </w:p>
          <w:p w14:paraId="5C2D5C43">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14:paraId="4438D9AD">
            <w:pPr>
              <w:tabs>
                <w:tab w:val="left" w:pos="567"/>
              </w:tabs>
              <w:spacing w:after="0"/>
              <w:rPr>
                <w:rFonts w:ascii="Arial" w:hAnsi="Arial" w:cs="Arial"/>
                <w:highlight w:val="none"/>
              </w:rPr>
            </w:pPr>
            <w:r>
              <w:rPr>
                <w:rFonts w:ascii="Arial" w:hAnsi="Arial" w:cs="Arial"/>
                <w:highlight w:val="none"/>
              </w:rPr>
              <w:t>Testing part:</w:t>
            </w:r>
          </w:p>
          <w:p w14:paraId="65A8A9F1">
            <w:pPr>
              <w:tabs>
                <w:tab w:val="left" w:pos="567"/>
              </w:tabs>
              <w:spacing w:after="0"/>
              <w:rPr>
                <w:rFonts w:ascii="Arial" w:hAnsi="Arial" w:cs="Arial"/>
                <w:highlight w:val="none"/>
                <w:lang w:eastAsia="ja-JP"/>
              </w:rPr>
            </w:pPr>
            <w:r>
              <w:rPr>
                <w:rFonts w:ascii="Arial" w:hAnsi="Arial" w:cs="Arial"/>
                <w:highlight w:val="none"/>
                <w:lang w:eastAsia="ja-JP"/>
              </w:rPr>
              <w:t>Yes</w:t>
            </w:r>
          </w:p>
        </w:tc>
      </w:tr>
      <w:tr w14:paraId="5C89F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0B518A7">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14:paraId="45F16B53">
            <w:pPr>
              <w:tabs>
                <w:tab w:val="left" w:pos="567"/>
              </w:tabs>
              <w:spacing w:after="0"/>
              <w:rPr>
                <w:rFonts w:ascii="Arial" w:hAnsi="Arial" w:cs="Arial"/>
                <w:highlight w:val="none"/>
              </w:rPr>
            </w:pPr>
            <w:r>
              <w:rPr>
                <w:rFonts w:ascii="Arial" w:hAnsi="Arial" w:cs="Arial"/>
                <w:highlight w:val="none"/>
              </w:rPr>
              <w:t>NR_CA</w:t>
            </w:r>
            <w:r>
              <w:rPr>
                <w:rFonts w:hint="eastAsia" w:ascii="Arial" w:hAnsi="Arial" w:cs="Arial"/>
                <w:highlight w:val="none"/>
              </w:rPr>
              <w:t>DC_NR_LTE_DC</w:t>
            </w:r>
            <w:r>
              <w:rPr>
                <w:rFonts w:ascii="Arial" w:hAnsi="Arial" w:cs="Arial"/>
                <w:highlight w:val="none"/>
              </w:rPr>
              <w:t>_R16-UEConTest</w:t>
            </w:r>
          </w:p>
        </w:tc>
      </w:tr>
      <w:tr w14:paraId="17537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4E9A894">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14:paraId="6765ED24">
            <w:pPr>
              <w:tabs>
                <w:tab w:val="left" w:pos="567"/>
              </w:tabs>
              <w:spacing w:after="0"/>
              <w:rPr>
                <w:rFonts w:ascii="Arial" w:hAnsi="Arial" w:cs="Arial" w:eastAsiaTheme="minorEastAsia"/>
                <w:highlight w:val="none"/>
                <w:lang w:eastAsia="ja-JP"/>
              </w:rPr>
            </w:pPr>
            <w:r>
              <w:rPr>
                <w:rFonts w:hint="eastAsia" w:ascii="Arial" w:hAnsi="Arial" w:cs="Arial"/>
                <w:highlight w:val="none"/>
              </w:rPr>
              <w:t>8</w:t>
            </w:r>
            <w:r>
              <w:rPr>
                <w:rFonts w:hint="eastAsia" w:ascii="Arial" w:hAnsi="Arial" w:cs="Arial" w:eastAsiaTheme="minorEastAsia"/>
                <w:highlight w:val="none"/>
              </w:rPr>
              <w:t>3</w:t>
            </w:r>
            <w:r>
              <w:rPr>
                <w:rFonts w:ascii="Arial" w:hAnsi="Arial" w:cs="Arial"/>
                <w:highlight w:val="none"/>
              </w:rPr>
              <w:t>00</w:t>
            </w:r>
            <w:r>
              <w:rPr>
                <w:rFonts w:hint="eastAsia" w:ascii="Arial" w:hAnsi="Arial" w:cs="Arial" w:eastAsiaTheme="minorEastAsia"/>
                <w:highlight w:val="none"/>
              </w:rPr>
              <w:t>83</w:t>
            </w:r>
          </w:p>
        </w:tc>
      </w:tr>
      <w:tr w14:paraId="25DDD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C260CFE">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14:paraId="447731F8">
            <w:pPr>
              <w:tabs>
                <w:tab w:val="left" w:pos="567"/>
              </w:tabs>
              <w:spacing w:after="0"/>
              <w:rPr>
                <w:rFonts w:ascii="Arial" w:hAnsi="Arial" w:cs="Arial"/>
                <w:highlight w:val="none"/>
                <w:lang w:eastAsia="ja-JP"/>
              </w:rPr>
            </w:pPr>
            <w:r>
              <w:rPr>
                <w:rFonts w:hint="eastAsia" w:ascii="Arial" w:hAnsi="Arial" w:cs="Arial"/>
                <w:highlight w:val="none"/>
                <w:lang w:eastAsia="ja-JP"/>
              </w:rPr>
              <w:fldChar w:fldCharType="begin"/>
            </w:r>
            <w:r>
              <w:rPr>
                <w:rFonts w:hint="eastAsia" w:ascii="Arial" w:hAnsi="Arial" w:cs="Arial"/>
                <w:highlight w:val="none"/>
                <w:lang w:eastAsia="ja-JP"/>
              </w:rPr>
              <w:instrText xml:space="preserve"> HYPERLINK "http://www.3gpp.org/ftp/tsg_ran/TSG_RAN/TSGR_102/Docs/RP-233414.zip" </w:instrText>
            </w:r>
            <w:r>
              <w:rPr>
                <w:rFonts w:hint="eastAsia" w:ascii="Arial" w:hAnsi="Arial" w:cs="Arial"/>
                <w:highlight w:val="none"/>
                <w:lang w:eastAsia="ja-JP"/>
              </w:rPr>
              <w:fldChar w:fldCharType="separate"/>
            </w:r>
            <w:r>
              <w:rPr>
                <w:rStyle w:val="57"/>
                <w:rFonts w:hint="eastAsia" w:ascii="Arial" w:hAnsi="Arial" w:cs="Arial"/>
                <w:highlight w:val="none"/>
                <w:lang w:eastAsia="ja-JP"/>
              </w:rPr>
              <w:t>RP-233414</w:t>
            </w:r>
            <w:r>
              <w:rPr>
                <w:rFonts w:hint="eastAsia" w:ascii="Arial" w:hAnsi="Arial" w:cs="Arial"/>
                <w:highlight w:val="none"/>
                <w:lang w:eastAsia="ja-JP"/>
              </w:rPr>
              <w:fldChar w:fldCharType="end"/>
            </w:r>
          </w:p>
        </w:tc>
      </w:tr>
      <w:tr w14:paraId="71AB8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2A10A60">
            <w:pPr>
              <w:tabs>
                <w:tab w:val="left" w:pos="567"/>
              </w:tabs>
              <w:spacing w:after="0"/>
              <w:rPr>
                <w:rFonts w:ascii="Arial" w:hAnsi="Arial" w:cs="Arial"/>
                <w:b/>
                <w:highlight w:val="none"/>
              </w:rPr>
            </w:pPr>
            <w:r>
              <w:rPr>
                <w:rFonts w:ascii="Arial" w:hAnsi="Arial" w:cs="Arial"/>
                <w:b/>
                <w:highlight w:val="none"/>
              </w:rPr>
              <w:t>Target Completion Date</w:t>
            </w:r>
          </w:p>
          <w:p w14:paraId="07CA9C6C">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14:paraId="177D2358">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14:paraId="0CCEBDC1">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14:paraId="5DE76B31">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14:paraId="2E082F6E">
            <w:pPr>
              <w:tabs>
                <w:tab w:val="left" w:pos="567"/>
              </w:tabs>
              <w:spacing w:after="0"/>
              <w:rPr>
                <w:rFonts w:hint="default" w:ascii="Arial" w:hAnsi="Arial" w:cs="Arial" w:eastAsiaTheme="minorEastAsia"/>
                <w:highlight w:val="none"/>
                <w:lang w:val="en-US"/>
              </w:rPr>
            </w:pPr>
            <w:r>
              <w:rPr>
                <w:rFonts w:ascii="Arial" w:hAnsi="Arial" w:cs="Arial"/>
                <w:highlight w:val="none"/>
                <w:lang w:eastAsia="ja-JP"/>
              </w:rPr>
              <w:t xml:space="preserve">Testing part: </w:t>
            </w:r>
            <w:r>
              <w:rPr>
                <w:rFonts w:hint="eastAsia" w:ascii="Arial" w:hAnsi="Arial" w:cs="Arial" w:eastAsiaTheme="minorEastAsia"/>
                <w:color w:val="FF9900"/>
                <w:highlight w:val="none"/>
                <w:lang w:val="en-US" w:eastAsia="zh-CN"/>
              </w:rPr>
              <w:t>Dec.</w:t>
            </w:r>
            <w:r>
              <w:rPr>
                <w:rFonts w:hint="eastAsia" w:ascii="Arial" w:hAnsi="Arial" w:cs="Arial" w:eastAsiaTheme="minorEastAsia"/>
                <w:color w:val="FF9900"/>
                <w:highlight w:val="none"/>
              </w:rPr>
              <w:t xml:space="preserve"> </w:t>
            </w:r>
            <w:r>
              <w:rPr>
                <w:rFonts w:hint="eastAsia" w:ascii="Arial" w:hAnsi="Arial" w:cs="Arial" w:eastAsiaTheme="minorEastAsia"/>
                <w:color w:val="FF9900"/>
                <w:highlight w:val="none"/>
                <w:lang w:eastAsia="ja-JP"/>
              </w:rPr>
              <w:t>2</w:t>
            </w:r>
            <w:r>
              <w:rPr>
                <w:rFonts w:ascii="Arial" w:hAnsi="Arial" w:cs="Arial"/>
                <w:color w:val="FF9900"/>
                <w:highlight w:val="none"/>
                <w:lang w:eastAsia="ja-JP"/>
              </w:rPr>
              <w:t>0</w:t>
            </w:r>
            <w:r>
              <w:rPr>
                <w:rFonts w:hint="eastAsia" w:ascii="Arial" w:hAnsi="Arial" w:cs="Arial" w:eastAsiaTheme="minorEastAsia"/>
                <w:color w:val="FF9900"/>
                <w:highlight w:val="none"/>
              </w:rPr>
              <w:t>2</w:t>
            </w:r>
            <w:r>
              <w:rPr>
                <w:rFonts w:hint="eastAsia" w:ascii="Arial" w:hAnsi="Arial" w:cs="Arial" w:eastAsiaTheme="minorEastAsia"/>
                <w:color w:val="FF9900"/>
                <w:highlight w:val="none"/>
                <w:lang w:val="en-US" w:eastAsia="zh-CN"/>
              </w:rPr>
              <w:t>5 (+6 months)</w:t>
            </w:r>
          </w:p>
        </w:tc>
      </w:tr>
      <w:tr w14:paraId="3103B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CBBBCCD">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14:paraId="741DC624">
            <w:pPr>
              <w:tabs>
                <w:tab w:val="left" w:pos="567"/>
              </w:tabs>
              <w:spacing w:after="0"/>
              <w:rPr>
                <w:rFonts w:ascii="Arial" w:hAnsi="Arial" w:cs="Arial"/>
                <w:highlight w:val="none"/>
                <w:lang w:eastAsia="ja-JP"/>
              </w:rPr>
            </w:pPr>
            <w:r>
              <w:rPr>
                <w:rFonts w:ascii="Arial" w:hAnsi="Arial" w:cs="Arial"/>
                <w:color w:val="000000" w:themeColor="text1"/>
                <w:highlight w:val="none"/>
                <w:lang w:eastAsia="ja-JP"/>
                <w14:textFill>
                  <w14:solidFill>
                    <w14:schemeClr w14:val="tx1"/>
                  </w14:solidFill>
                </w14:textFill>
              </w:rPr>
              <w:t xml:space="preserve">Study Item: </w:t>
            </w:r>
            <w:r>
              <w:rPr>
                <w:rFonts w:ascii="Arial" w:hAnsi="Arial" w:cs="Arial"/>
                <w:highlight w:val="none"/>
                <w:lang w:eastAsia="ja-JP"/>
              </w:rPr>
              <w:t>N/A</w:t>
            </w:r>
          </w:p>
        </w:tc>
        <w:tc>
          <w:tcPr>
            <w:tcW w:w="1842" w:type="dxa"/>
          </w:tcPr>
          <w:p w14:paraId="4EA74AFE">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14:paraId="675A928F">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14:paraId="391AEC6C">
            <w:pPr>
              <w:tabs>
                <w:tab w:val="left" w:pos="567"/>
              </w:tabs>
              <w:spacing w:after="0"/>
              <w:rPr>
                <w:rFonts w:ascii="Arial" w:hAnsi="Arial" w:cs="Arial" w:eastAsiaTheme="minorEastAsia"/>
                <w:highlight w:val="none"/>
              </w:rPr>
            </w:pPr>
            <w:r>
              <w:rPr>
                <w:rFonts w:ascii="Arial" w:hAnsi="Arial" w:cs="Arial"/>
                <w:highlight w:val="none"/>
                <w:lang w:eastAsia="ja-JP"/>
              </w:rPr>
              <w:t xml:space="preserve">Testing part: </w:t>
            </w:r>
          </w:p>
          <w:p w14:paraId="4380F041">
            <w:pPr>
              <w:tabs>
                <w:tab w:val="left" w:pos="567"/>
              </w:tabs>
              <w:spacing w:after="0"/>
              <w:rPr>
                <w:rFonts w:ascii="Arial" w:hAnsi="Arial" w:cs="Arial"/>
                <w:highlight w:val="none"/>
                <w:lang w:eastAsia="ja-JP"/>
              </w:rPr>
            </w:pPr>
            <w:r>
              <w:rPr>
                <w:rFonts w:hint="eastAsia" w:ascii="Arial" w:hAnsi="Arial" w:cs="Arial" w:eastAsiaTheme="minorEastAsia"/>
                <w:color w:val="FF9900"/>
                <w:highlight w:val="none"/>
                <w:lang w:val="en-US" w:eastAsia="zh-CN"/>
              </w:rPr>
              <w:t>64</w:t>
            </w:r>
            <w:r>
              <w:rPr>
                <w:rFonts w:ascii="Arial" w:hAnsi="Arial" w:cs="Arial"/>
                <w:color w:val="FF9900"/>
                <w:highlight w:val="none"/>
                <w:lang w:eastAsia="ja-JP"/>
              </w:rPr>
              <w:t>%</w:t>
            </w:r>
          </w:p>
        </w:tc>
      </w:tr>
    </w:tbl>
    <w:p w14:paraId="1EA4A9CE">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14:paraId="69906684">
      <w:pPr>
        <w:pStyle w:val="131"/>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14:paraId="7C28C8AA">
      <w:pPr>
        <w:pStyle w:val="131"/>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14:paraId="03233721">
      <w:pPr>
        <w:pStyle w:val="131"/>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14:paraId="590F5411">
      <w:pPr>
        <w:pStyle w:val="131"/>
        <w:tabs>
          <w:tab w:val="left" w:pos="567"/>
        </w:tabs>
        <w:ind w:left="924" w:leftChars="0"/>
        <w:rPr>
          <w:rFonts w:ascii="Arial" w:hAnsi="Arial" w:cs="Arial"/>
          <w:color w:val="FF0000"/>
          <w:highlight w:val="none"/>
        </w:rPr>
      </w:pPr>
    </w:p>
    <w:p w14:paraId="0C3A38CE">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278"/>
        <w:gridCol w:w="6089"/>
      </w:tblGrid>
      <w:tr w14:paraId="4C44D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gridSpan w:val="2"/>
          </w:tcPr>
          <w:p w14:paraId="0BF5166D">
            <w:pPr>
              <w:tabs>
                <w:tab w:val="left" w:pos="567"/>
              </w:tabs>
              <w:spacing w:after="0"/>
              <w:rPr>
                <w:rFonts w:ascii="Arial" w:hAnsi="Arial" w:cs="Arial"/>
                <w:b/>
                <w:highlight w:val="none"/>
              </w:rPr>
            </w:pPr>
            <w:r>
              <w:rPr>
                <w:rFonts w:ascii="Arial" w:hAnsi="Arial" w:cs="Arial"/>
                <w:b/>
                <w:highlight w:val="none"/>
              </w:rPr>
              <w:t>Leading WG</w:t>
            </w:r>
          </w:p>
        </w:tc>
        <w:tc>
          <w:tcPr>
            <w:tcW w:w="6089" w:type="dxa"/>
          </w:tcPr>
          <w:p w14:paraId="712EBBA3">
            <w:pPr>
              <w:tabs>
                <w:tab w:val="left" w:pos="567"/>
              </w:tabs>
              <w:spacing w:after="0"/>
              <w:rPr>
                <w:rFonts w:ascii="Arial" w:hAnsi="Arial" w:cs="Arial"/>
                <w:highlight w:val="none"/>
              </w:rPr>
            </w:pPr>
            <w:r>
              <w:rPr>
                <w:rFonts w:ascii="Arial" w:hAnsi="Arial" w:cs="Arial"/>
                <w:highlight w:val="none"/>
              </w:rPr>
              <w:t>TSG RAN WG5</w:t>
            </w:r>
          </w:p>
        </w:tc>
      </w:tr>
      <w:tr w14:paraId="59021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restart"/>
            <w:vAlign w:val="center"/>
          </w:tcPr>
          <w:p w14:paraId="415D07DB">
            <w:pPr>
              <w:tabs>
                <w:tab w:val="left" w:pos="567"/>
              </w:tabs>
              <w:rPr>
                <w:rFonts w:ascii="Arial" w:hAnsi="Arial" w:cs="Arial"/>
                <w:b/>
                <w:highlight w:val="none"/>
              </w:rPr>
            </w:pPr>
            <w:r>
              <w:rPr>
                <w:rFonts w:ascii="Arial" w:hAnsi="Arial" w:cs="Arial"/>
                <w:b/>
                <w:highlight w:val="none"/>
              </w:rPr>
              <w:t>Rapporteur</w:t>
            </w:r>
          </w:p>
        </w:tc>
        <w:tc>
          <w:tcPr>
            <w:tcW w:w="1278" w:type="dxa"/>
          </w:tcPr>
          <w:p w14:paraId="4E1B9E06">
            <w:pPr>
              <w:tabs>
                <w:tab w:val="left" w:pos="567"/>
              </w:tabs>
              <w:spacing w:after="0"/>
              <w:rPr>
                <w:rFonts w:ascii="Arial" w:hAnsi="Arial" w:cs="Arial"/>
                <w:b/>
                <w:highlight w:val="none"/>
              </w:rPr>
            </w:pPr>
            <w:r>
              <w:rPr>
                <w:rFonts w:ascii="Arial" w:hAnsi="Arial" w:cs="Arial"/>
                <w:b/>
                <w:highlight w:val="none"/>
              </w:rPr>
              <w:t>Name</w:t>
            </w:r>
          </w:p>
        </w:tc>
        <w:tc>
          <w:tcPr>
            <w:tcW w:w="6089" w:type="dxa"/>
          </w:tcPr>
          <w:p w14:paraId="4DF875EC">
            <w:pPr>
              <w:tabs>
                <w:tab w:val="left" w:pos="567"/>
              </w:tabs>
              <w:spacing w:after="0"/>
              <w:rPr>
                <w:rFonts w:ascii="Arial" w:hAnsi="Arial" w:cs="Arial" w:eastAsiaTheme="minorEastAsia"/>
                <w:highlight w:val="none"/>
                <w:lang w:eastAsia="ja-JP"/>
              </w:rPr>
            </w:pPr>
            <w:r>
              <w:rPr>
                <w:rFonts w:hint="eastAsia" w:ascii="Arial" w:hAnsi="Arial" w:cs="Arial" w:eastAsiaTheme="minorEastAsia"/>
                <w:highlight w:val="none"/>
                <w:lang w:val="en-US" w:eastAsia="zh-CN"/>
              </w:rPr>
              <w:t>Luyang ZHAO</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Kuba Kolodziej</w:t>
            </w:r>
            <w:r>
              <w:rPr>
                <w:rFonts w:hint="eastAsia" w:ascii="Arial" w:hAnsi="Arial" w:cs="Arial" w:eastAsiaTheme="minorEastAsia"/>
                <w:highlight w:val="none"/>
              </w:rPr>
              <w:t>, Yu SHI</w:t>
            </w:r>
          </w:p>
        </w:tc>
      </w:tr>
      <w:tr w14:paraId="7AD17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14:paraId="755F3E6F">
            <w:pPr>
              <w:tabs>
                <w:tab w:val="left" w:pos="567"/>
              </w:tabs>
              <w:rPr>
                <w:rFonts w:ascii="Arial" w:hAnsi="Arial" w:cs="Arial"/>
                <w:b/>
                <w:highlight w:val="none"/>
              </w:rPr>
            </w:pPr>
          </w:p>
        </w:tc>
        <w:tc>
          <w:tcPr>
            <w:tcW w:w="1278" w:type="dxa"/>
          </w:tcPr>
          <w:p w14:paraId="6F6FEA2D">
            <w:pPr>
              <w:tabs>
                <w:tab w:val="left" w:pos="567"/>
              </w:tabs>
              <w:spacing w:after="0"/>
              <w:rPr>
                <w:rFonts w:ascii="Arial" w:hAnsi="Arial" w:cs="Arial"/>
                <w:b/>
                <w:highlight w:val="none"/>
              </w:rPr>
            </w:pPr>
            <w:r>
              <w:rPr>
                <w:rFonts w:ascii="Arial" w:hAnsi="Arial" w:cs="Arial"/>
                <w:b/>
                <w:highlight w:val="none"/>
              </w:rPr>
              <w:t>Company</w:t>
            </w:r>
          </w:p>
        </w:tc>
        <w:tc>
          <w:tcPr>
            <w:tcW w:w="6089" w:type="dxa"/>
          </w:tcPr>
          <w:p w14:paraId="07BF0A90">
            <w:pPr>
              <w:tabs>
                <w:tab w:val="left" w:pos="567"/>
              </w:tabs>
              <w:spacing w:after="0"/>
              <w:rPr>
                <w:rFonts w:ascii="Arial" w:hAnsi="Arial" w:cs="Arial" w:eastAsiaTheme="minorEastAsia"/>
                <w:highlight w:val="none"/>
                <w:lang w:eastAsia="ja-JP"/>
              </w:rPr>
            </w:pPr>
            <w:r>
              <w:rPr>
                <w:rFonts w:hint="eastAsia" w:ascii="Arial" w:hAnsi="Arial" w:cs="Arial"/>
                <w:highlight w:val="none"/>
              </w:rPr>
              <w:t>CMCC</w:t>
            </w:r>
            <w:r>
              <w:rPr>
                <w:rFonts w:hint="eastAsia" w:ascii="Arial" w:hAnsi="Arial" w:cs="Arial" w:eastAsiaTheme="minorEastAsia"/>
                <w:highlight w:val="none"/>
              </w:rPr>
              <w:t>, Ericsson, China Unicom</w:t>
            </w:r>
          </w:p>
        </w:tc>
      </w:tr>
      <w:tr w14:paraId="62740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14:paraId="13402369">
            <w:pPr>
              <w:tabs>
                <w:tab w:val="left" w:pos="567"/>
              </w:tabs>
              <w:rPr>
                <w:rFonts w:ascii="Arial" w:hAnsi="Arial" w:cs="Arial"/>
                <w:b/>
                <w:highlight w:val="none"/>
              </w:rPr>
            </w:pPr>
          </w:p>
        </w:tc>
        <w:tc>
          <w:tcPr>
            <w:tcW w:w="1278" w:type="dxa"/>
          </w:tcPr>
          <w:p w14:paraId="7442C270">
            <w:pPr>
              <w:tabs>
                <w:tab w:val="left" w:pos="567"/>
              </w:tabs>
              <w:spacing w:after="0"/>
              <w:rPr>
                <w:rFonts w:ascii="Arial" w:hAnsi="Arial" w:cs="Arial"/>
                <w:b/>
                <w:highlight w:val="none"/>
              </w:rPr>
            </w:pPr>
            <w:r>
              <w:rPr>
                <w:rFonts w:ascii="Arial" w:hAnsi="Arial" w:cs="Arial"/>
                <w:b/>
                <w:highlight w:val="none"/>
              </w:rPr>
              <w:t>Email</w:t>
            </w:r>
          </w:p>
        </w:tc>
        <w:tc>
          <w:tcPr>
            <w:tcW w:w="6089" w:type="dxa"/>
          </w:tcPr>
          <w:p w14:paraId="4DC3E7FA">
            <w:pPr>
              <w:tabs>
                <w:tab w:val="left" w:pos="567"/>
              </w:tabs>
              <w:spacing w:after="0"/>
              <w:rPr>
                <w:rFonts w:ascii="Arial" w:hAnsi="Arial" w:cs="Arial" w:eastAsiaTheme="minorEastAsia"/>
                <w:highlight w:val="none"/>
              </w:rPr>
            </w:pPr>
            <w:r>
              <w:rPr>
                <w:rFonts w:hint="eastAsia" w:ascii="Arial" w:hAnsi="Arial" w:cs="Arial" w:eastAsiaTheme="minorEastAsia"/>
                <w:highlight w:val="none"/>
              </w:rPr>
              <w:fldChar w:fldCharType="begin"/>
            </w:r>
            <w:r>
              <w:rPr>
                <w:rFonts w:hint="eastAsia" w:ascii="Arial" w:hAnsi="Arial" w:cs="Arial" w:eastAsiaTheme="minorEastAsia"/>
                <w:highlight w:val="none"/>
              </w:rPr>
              <w:instrText xml:space="preserve"> HYPERLINK "mailto:zhaoluyang@chinamobile.com" </w:instrText>
            </w:r>
            <w:r>
              <w:rPr>
                <w:rFonts w:hint="eastAsia" w:ascii="Arial" w:hAnsi="Arial" w:cs="Arial" w:eastAsiaTheme="minorEastAsia"/>
                <w:highlight w:val="none"/>
              </w:rPr>
              <w:fldChar w:fldCharType="separate"/>
            </w:r>
            <w:r>
              <w:rPr>
                <w:rStyle w:val="57"/>
                <w:rFonts w:hint="eastAsia" w:ascii="Arial" w:hAnsi="Arial" w:cs="Arial" w:eastAsiaTheme="minorEastAsia"/>
                <w:highlight w:val="none"/>
              </w:rPr>
              <w:t>zhaoluyang@chinamobile.com</w:t>
            </w:r>
            <w:r>
              <w:rPr>
                <w:rFonts w:hint="eastAsia" w:ascii="Arial" w:hAnsi="Arial" w:cs="Arial" w:eastAsiaTheme="minorEastAsia"/>
                <w:highlight w:val="none"/>
              </w:rPr>
              <w:fldChar w:fldCharType="end"/>
            </w:r>
            <w:r>
              <w:rPr>
                <w:rFonts w:hint="eastAsia" w:ascii="Arial" w:hAnsi="Arial" w:cs="Arial" w:eastAsiaTheme="minorEastAsia"/>
                <w:highlight w:val="none"/>
              </w:rPr>
              <w:t xml:space="preserve">, </w:t>
            </w:r>
            <w:r>
              <w:rPr>
                <w:rStyle w:val="57"/>
                <w:rFonts w:hint="eastAsia" w:ascii="Arial" w:hAnsi="Arial" w:cs="Arial"/>
                <w:highlight w:val="none"/>
              </w:rPr>
              <w:fldChar w:fldCharType="begin"/>
            </w:r>
            <w:r>
              <w:rPr>
                <w:rStyle w:val="57"/>
                <w:rFonts w:hint="eastAsia" w:ascii="Arial" w:hAnsi="Arial" w:cs="Arial"/>
                <w:highlight w:val="none"/>
              </w:rPr>
              <w:instrText xml:space="preserve"> HYPERLINK "mailto:kuba.kolodziej@ericsson.com" </w:instrText>
            </w:r>
            <w:r>
              <w:rPr>
                <w:rStyle w:val="57"/>
                <w:rFonts w:hint="eastAsia" w:ascii="Arial" w:hAnsi="Arial" w:cs="Arial"/>
                <w:highlight w:val="none"/>
              </w:rPr>
              <w:fldChar w:fldCharType="separate"/>
            </w:r>
            <w:r>
              <w:rPr>
                <w:rStyle w:val="57"/>
                <w:rFonts w:hint="eastAsia" w:ascii="Arial" w:hAnsi="Arial" w:cs="Arial"/>
                <w:highlight w:val="none"/>
              </w:rPr>
              <w:t>kuba.kolodziej@ericsson.com</w:t>
            </w:r>
            <w:r>
              <w:rPr>
                <w:rStyle w:val="57"/>
                <w:rFonts w:hint="eastAsia" w:ascii="Arial" w:hAnsi="Arial" w:cs="Arial"/>
                <w:highlight w:val="none"/>
              </w:rPr>
              <w:fldChar w:fldCharType="end"/>
            </w:r>
            <w:r>
              <w:rPr>
                <w:rFonts w:hint="eastAsia" w:ascii="Arial" w:hAnsi="Arial" w:cs="Arial" w:eastAsiaTheme="minorEastAsia"/>
                <w:highlight w:val="none"/>
              </w:rPr>
              <w:t xml:space="preserve">, </w:t>
            </w:r>
            <w:r>
              <w:rPr>
                <w:rStyle w:val="57"/>
                <w:rFonts w:ascii="Arial" w:hAnsi="Arial" w:cs="Arial"/>
                <w:highlight w:val="none"/>
              </w:rPr>
              <w:t>shiyu19@chinaunicom.cn</w:t>
            </w:r>
          </w:p>
        </w:tc>
      </w:tr>
    </w:tbl>
    <w:p w14:paraId="609A7525">
      <w:pPr>
        <w:pBdr>
          <w:bottom w:val="single" w:color="auto" w:sz="4" w:space="1"/>
        </w:pBdr>
        <w:spacing w:after="0"/>
        <w:rPr>
          <w:rFonts w:ascii="Arial" w:hAnsi="Arial" w:cs="Arial"/>
          <w:highlight w:val="none"/>
        </w:rPr>
      </w:pPr>
    </w:p>
    <w:p w14:paraId="07A62734">
      <w:pPr>
        <w:pBdr>
          <w:bottom w:val="single" w:color="auto" w:sz="4" w:space="1"/>
        </w:pBdr>
        <w:rPr>
          <w:rFonts w:ascii="Arial" w:hAnsi="Arial" w:cs="Arial"/>
          <w:highlight w:val="none"/>
        </w:rPr>
      </w:pPr>
    </w:p>
    <w:p w14:paraId="38F48BFA">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46F36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1954924">
            <w:pPr>
              <w:pStyle w:val="66"/>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14:paraId="0F565A0A">
            <w:pPr>
              <w:pStyle w:val="66"/>
              <w:jc w:val="center"/>
              <w:rPr>
                <w:highlight w:val="none"/>
                <w:lang w:eastAsia="ja-JP"/>
              </w:rPr>
            </w:pPr>
            <w:r>
              <w:rPr>
                <w:highlight w:val="none"/>
                <w:lang w:eastAsia="ja-JP"/>
              </w:rPr>
              <w:t>No</w:t>
            </w:r>
          </w:p>
        </w:tc>
      </w:tr>
    </w:tbl>
    <w:p w14:paraId="7F53E20E">
      <w:pPr>
        <w:spacing w:after="0"/>
        <w:rPr>
          <w:rFonts w:ascii="Arial" w:hAnsi="Arial" w:cs="Arial"/>
          <w:highlight w:val="none"/>
        </w:rPr>
      </w:pPr>
    </w:p>
    <w:p w14:paraId="4946B26F">
      <w:pPr>
        <w:pStyle w:val="69"/>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14:paraId="2A1F8DB3">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14:paraId="27F8D51B">
      <w:pPr>
        <w:spacing w:after="0"/>
        <w:rPr>
          <w:rFonts w:ascii="Arial" w:hAnsi="Arial" w:cs="Arial"/>
          <w:highlight w:val="none"/>
        </w:rPr>
      </w:pPr>
    </w:p>
    <w:p w14:paraId="39C08DFD">
      <w:pPr>
        <w:spacing w:after="0"/>
        <w:rPr>
          <w:rFonts w:ascii="Arial" w:hAnsi="Arial" w:cs="Arial"/>
          <w:highlight w:val="none"/>
        </w:rPr>
      </w:pPr>
    </w:p>
    <w:p w14:paraId="7624957C">
      <w:pPr>
        <w:pStyle w:val="3"/>
        <w:rPr>
          <w:highlight w:val="none"/>
        </w:rPr>
      </w:pPr>
      <w:r>
        <w:rPr>
          <w:highlight w:val="none"/>
        </w:rPr>
        <w:t>2.</w:t>
      </w:r>
      <w:r>
        <w:rPr>
          <w:highlight w:val="none"/>
        </w:rPr>
        <w:tab/>
      </w:r>
      <w:r>
        <w:rPr>
          <w:highlight w:val="none"/>
        </w:rPr>
        <w:t>Detailed progress in RAN WGs since last TSG meeting (for all involved WGs)</w:t>
      </w:r>
    </w:p>
    <w:p w14:paraId="1AEF7A4D">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14:paraId="2B9BE4FA">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14:paraId="51A05D6B">
      <w:pPr>
        <w:pStyle w:val="5"/>
        <w:rPr>
          <w:highlight w:val="none"/>
          <w:lang w:eastAsia="ja-JP"/>
        </w:rPr>
      </w:pPr>
      <w:r>
        <w:rPr>
          <w:highlight w:val="none"/>
          <w:lang w:eastAsia="ja-JP"/>
        </w:rPr>
        <w:t>2.1.1</w:t>
      </w:r>
      <w:r>
        <w:rPr>
          <w:highlight w:val="none"/>
          <w:lang w:eastAsia="ja-JP"/>
        </w:rPr>
        <w:tab/>
      </w:r>
      <w:r>
        <w:rPr>
          <w:highlight w:val="none"/>
          <w:lang w:eastAsia="ja-JP"/>
        </w:rPr>
        <w:t>Agreements</w:t>
      </w:r>
    </w:p>
    <w:p w14:paraId="015865BE">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14:paraId="79253B74">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14:paraId="5F4F1659">
      <w:pPr>
        <w:pStyle w:val="5"/>
        <w:rPr>
          <w:highlight w:val="none"/>
          <w:lang w:eastAsia="ja-JP"/>
        </w:rPr>
      </w:pPr>
      <w:r>
        <w:rPr>
          <w:highlight w:val="none"/>
          <w:lang w:eastAsia="ja-JP"/>
        </w:rPr>
        <w:t>2.2.1</w:t>
      </w:r>
      <w:r>
        <w:rPr>
          <w:highlight w:val="none"/>
          <w:lang w:eastAsia="ja-JP"/>
        </w:rPr>
        <w:tab/>
      </w:r>
      <w:r>
        <w:rPr>
          <w:highlight w:val="none"/>
          <w:lang w:eastAsia="ja-JP"/>
        </w:rPr>
        <w:t>Agreements</w:t>
      </w:r>
    </w:p>
    <w:p w14:paraId="72D19559">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14:paraId="5FAFDDB3">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14:paraId="1C1B7A75">
      <w:pPr>
        <w:pStyle w:val="5"/>
        <w:rPr>
          <w:highlight w:val="none"/>
          <w:lang w:eastAsia="ja-JP"/>
        </w:rPr>
      </w:pPr>
      <w:r>
        <w:rPr>
          <w:highlight w:val="none"/>
          <w:lang w:eastAsia="ja-JP"/>
        </w:rPr>
        <w:t>2.3.1</w:t>
      </w:r>
      <w:r>
        <w:rPr>
          <w:highlight w:val="none"/>
          <w:lang w:eastAsia="ja-JP"/>
        </w:rPr>
        <w:tab/>
      </w:r>
      <w:r>
        <w:rPr>
          <w:highlight w:val="none"/>
          <w:lang w:eastAsia="ja-JP"/>
        </w:rPr>
        <w:t>Agreements</w:t>
      </w:r>
    </w:p>
    <w:p w14:paraId="04B7B50C">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14:paraId="4310F172">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14:paraId="6BA6B8CC">
      <w:pPr>
        <w:pStyle w:val="5"/>
        <w:rPr>
          <w:highlight w:val="none"/>
          <w:lang w:eastAsia="ja-JP"/>
        </w:rPr>
      </w:pPr>
      <w:r>
        <w:rPr>
          <w:highlight w:val="none"/>
          <w:lang w:eastAsia="ja-JP"/>
        </w:rPr>
        <w:t>2.4.1</w:t>
      </w:r>
      <w:r>
        <w:rPr>
          <w:highlight w:val="none"/>
          <w:lang w:eastAsia="ja-JP"/>
        </w:rPr>
        <w:tab/>
      </w:r>
      <w:r>
        <w:rPr>
          <w:highlight w:val="none"/>
          <w:lang w:eastAsia="ja-JP"/>
        </w:rPr>
        <w:t>Agreements</w:t>
      </w:r>
    </w:p>
    <w:p w14:paraId="51F8CAE3">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14:paraId="13514BC7">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14:paraId="415376D9">
      <w:pPr>
        <w:pStyle w:val="5"/>
        <w:rPr>
          <w:highlight w:val="none"/>
          <w:lang w:eastAsia="ja-JP"/>
        </w:rPr>
      </w:pPr>
      <w:r>
        <w:rPr>
          <w:highlight w:val="none"/>
          <w:lang w:eastAsia="ja-JP"/>
        </w:rPr>
        <w:t>2.5.1</w:t>
      </w:r>
      <w:r>
        <w:rPr>
          <w:highlight w:val="none"/>
          <w:lang w:eastAsia="ja-JP"/>
        </w:rPr>
        <w:tab/>
      </w:r>
      <w:r>
        <w:rPr>
          <w:highlight w:val="none"/>
          <w:lang w:eastAsia="ja-JP"/>
        </w:rPr>
        <w:t>Agreements</w:t>
      </w:r>
    </w:p>
    <w:p w14:paraId="70576E97">
      <w:pPr>
        <w:autoSpaceDE/>
        <w:autoSpaceDN/>
        <w:snapToGrid w:val="0"/>
        <w:spacing w:afterLines="50"/>
        <w:rPr>
          <w:rFonts w:ascii="Arial" w:hAnsi="Arial" w:cs="Arial"/>
          <w:highlight w:val="none"/>
        </w:rPr>
      </w:pPr>
      <w:r>
        <w:rPr>
          <w:rFonts w:ascii="Arial" w:hAnsi="Arial" w:cs="Arial"/>
          <w:highlight w:val="none"/>
        </w:rPr>
        <w:t>Status after RAN5#</w:t>
      </w:r>
      <w:r>
        <w:rPr>
          <w:rFonts w:hint="eastAsia" w:ascii="Arial" w:hAnsi="Arial" w:eastAsia="宋体" w:cs="Arial"/>
          <w:highlight w:val="none"/>
          <w:lang w:val="en-US" w:eastAsia="zh-CN"/>
        </w:rPr>
        <w:t>107</w:t>
      </w:r>
      <w:r>
        <w:rPr>
          <w:rFonts w:ascii="Arial" w:hAnsi="Arial" w:cs="Arial"/>
          <w:highlight w:val="none"/>
        </w:rPr>
        <w:t xml:space="preserve"> (the details can be found in </w:t>
      </w:r>
      <w:r>
        <w:rPr>
          <w:rFonts w:hint="eastAsia" w:ascii="Arial" w:hAnsi="Arial" w:eastAsia="宋体" w:cs="Arial"/>
          <w:highlight w:val="none"/>
          <w:lang w:eastAsia="zh-CN"/>
        </w:rPr>
        <w:t>R5-25</w:t>
      </w:r>
      <w:r>
        <w:rPr>
          <w:rFonts w:hint="eastAsia" w:ascii="Arial" w:hAnsi="Arial" w:eastAsia="宋体" w:cs="Arial"/>
          <w:highlight w:val="none"/>
          <w:lang w:val="en-US" w:eastAsia="zh-CN"/>
        </w:rPr>
        <w:t>2082</w:t>
      </w:r>
      <w:r>
        <w:rPr>
          <w:rFonts w:ascii="Arial" w:hAnsi="Arial" w:cs="Arial"/>
          <w:highlight w:val="none"/>
        </w:rPr>
        <w:t>):</w:t>
      </w:r>
    </w:p>
    <w:p w14:paraId="560405D2">
      <w:pPr>
        <w:numPr>
          <w:ilvl w:val="0"/>
          <w:numId w:val="5"/>
        </w:numPr>
        <w:overflowPunct/>
        <w:autoSpaceDE/>
        <w:autoSpaceDN/>
        <w:snapToGrid w:val="0"/>
        <w:spacing w:afterLines="50"/>
        <w:textAlignment w:val="auto"/>
        <w:rPr>
          <w:rFonts w:ascii="Arial" w:hAnsi="Arial" w:cs="Arial"/>
          <w:highlight w:val="none"/>
        </w:rPr>
      </w:pPr>
      <w:bookmarkStart w:id="2" w:name="OLE_LINK2"/>
      <w:r>
        <w:rPr>
          <w:rFonts w:hint="eastAsia" w:ascii="Arial" w:hAnsi="Arial" w:cs="Arial" w:eastAsiaTheme="minorEastAsia"/>
          <w:highlight w:val="none"/>
          <w:lang w:val="en-US" w:eastAsia="zh-CN"/>
        </w:rPr>
        <w:t>64</w:t>
      </w:r>
      <w:r>
        <w:rPr>
          <w:rFonts w:ascii="Arial" w:hAnsi="Arial" w:cs="Arial"/>
          <w:highlight w:val="none"/>
        </w:rPr>
        <w:t>% overall completeness achieved</w:t>
      </w:r>
    </w:p>
    <w:p w14:paraId="0F0C4B2B">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test environment, </w:t>
      </w:r>
      <w:r>
        <w:rPr>
          <w:rFonts w:hint="eastAsia" w:ascii="Arial" w:hAnsi="Arial" w:eastAsia="宋体" w:cs="Arial"/>
          <w:highlight w:val="none"/>
          <w:lang w:val="en-US" w:eastAsia="zh-CN"/>
        </w:rPr>
        <w:t xml:space="preserve">3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14:paraId="37216F7F">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eastAsia" w:ascii="Arial" w:hAnsi="Arial" w:eastAsia="宋体" w:cs="Arial"/>
          <w:highlight w:val="none"/>
          <w:lang w:val="en-US" w:eastAsia="zh-CN"/>
        </w:rPr>
        <w:t>10</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14:paraId="055B8819">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TT analysis, </w:t>
      </w:r>
      <w:r>
        <w:rPr>
          <w:rFonts w:hint="eastAsia" w:ascii="Arial" w:hAnsi="Arial" w:cs="Arial" w:eastAsiaTheme="minorEastAsia"/>
          <w:highlight w:val="none"/>
          <w:lang w:val="en-US" w:eastAsia="zh-CN"/>
        </w:rPr>
        <w:t>4</w:t>
      </w:r>
      <w:r>
        <w:rPr>
          <w:rFonts w:hint="eastAsia" w:ascii="Arial" w:hAnsi="Arial" w:cs="Arial" w:eastAsiaTheme="minorEastAsia"/>
          <w:highlight w:val="none"/>
        </w:rPr>
        <w:t xml:space="preserve"> </w:t>
      </w:r>
      <w:r>
        <w:rPr>
          <w:rFonts w:hint="default"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bookmarkEnd w:id="2"/>
    <w:p w14:paraId="42ADE895">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14:paraId="49EA9D1B">
      <w:pPr>
        <w:rPr>
          <w:highlight w:val="none"/>
          <w:lang w:eastAsia="ja-JP"/>
        </w:rPr>
      </w:pPr>
      <w:r>
        <w:rPr>
          <w:rFonts w:ascii="Arial" w:hAnsi="Arial" w:cs="Arial"/>
          <w:bCs/>
          <w:highlight w:val="none"/>
        </w:rPr>
        <w:t>See the work plan for details [1].</w:t>
      </w:r>
    </w:p>
    <w:p w14:paraId="1637521C">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14:paraId="694CD4C7">
      <w:pPr>
        <w:rPr>
          <w:rFonts w:ascii="Arial" w:hAnsi="Arial" w:cs="Arial"/>
          <w:bCs/>
          <w:highlight w:val="none"/>
        </w:rPr>
      </w:pPr>
      <w:r>
        <w:rPr>
          <w:rFonts w:ascii="Arial" w:hAnsi="Arial" w:cs="Arial"/>
          <w:bCs/>
          <w:highlight w:val="none"/>
        </w:rPr>
        <w:t>N/A.</w:t>
      </w:r>
    </w:p>
    <w:p w14:paraId="1F992C6B">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14:paraId="2C192C9A">
      <w:pPr>
        <w:pStyle w:val="5"/>
        <w:rPr>
          <w:highlight w:val="none"/>
          <w:lang w:eastAsia="ja-JP"/>
        </w:rPr>
      </w:pPr>
      <w:r>
        <w:rPr>
          <w:highlight w:val="none"/>
          <w:lang w:eastAsia="ja-JP"/>
        </w:rPr>
        <w:t>2.6.1</w:t>
      </w:r>
      <w:r>
        <w:rPr>
          <w:highlight w:val="none"/>
          <w:lang w:eastAsia="ja-JP"/>
        </w:rPr>
        <w:tab/>
      </w:r>
      <w:r>
        <w:rPr>
          <w:highlight w:val="none"/>
          <w:lang w:eastAsia="ja-JP"/>
        </w:rPr>
        <w:t>Agreements</w:t>
      </w:r>
    </w:p>
    <w:p w14:paraId="32711E26">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14:paraId="634D41B4">
      <w:pPr>
        <w:pStyle w:val="3"/>
        <w:rPr>
          <w:highlight w:val="none"/>
        </w:rPr>
      </w:pPr>
      <w:r>
        <w:rPr>
          <w:highlight w:val="none"/>
        </w:rPr>
        <w:t>3.</w:t>
      </w:r>
      <w:r>
        <w:rPr>
          <w:highlight w:val="none"/>
        </w:rPr>
        <w:tab/>
      </w:r>
      <w:r>
        <w:rPr>
          <w:highlight w:val="none"/>
        </w:rPr>
        <w:t>Detailed progress in SA/CT WGs since last TSG meeting (for all involved WGs)</w:t>
      </w:r>
    </w:p>
    <w:p w14:paraId="7F641F70">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14:paraId="0F765DC6">
      <w:pPr>
        <w:pStyle w:val="3"/>
        <w:rPr>
          <w:highlight w:val="none"/>
          <w:lang w:eastAsia="ja-JP"/>
        </w:rPr>
      </w:pPr>
      <w:r>
        <w:rPr>
          <w:highlight w:val="none"/>
          <w:lang w:eastAsia="ja-JP"/>
        </w:rPr>
        <w:t>3.1</w:t>
      </w:r>
      <w:r>
        <w:rPr>
          <w:highlight w:val="none"/>
          <w:lang w:eastAsia="ja-JP"/>
        </w:rPr>
        <w:tab/>
      </w:r>
      <w:r>
        <w:rPr>
          <w:highlight w:val="none"/>
          <w:lang w:eastAsia="ja-JP"/>
        </w:rPr>
        <w:t>SAx/CTs</w:t>
      </w:r>
    </w:p>
    <w:p w14:paraId="6383CA44">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14:paraId="1DEAF470">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14:paraId="75304EFA">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14:paraId="76092C9F">
      <w:pPr>
        <w:pStyle w:val="3"/>
        <w:rPr>
          <w:highlight w:val="none"/>
        </w:rPr>
      </w:pPr>
      <w:r>
        <w:rPr>
          <w:highlight w:val="none"/>
        </w:rPr>
        <w:t>4.</w:t>
      </w:r>
      <w:r>
        <w:rPr>
          <w:highlight w:val="none"/>
        </w:rPr>
        <w:tab/>
      </w:r>
      <w:r>
        <w:rPr>
          <w:highlight w:val="none"/>
        </w:rPr>
        <w:t>References</w:t>
      </w:r>
    </w:p>
    <w:p w14:paraId="08364B72">
      <w:pPr>
        <w:pStyle w:val="69"/>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14:paraId="0F31D5C0">
      <w:pPr>
        <w:overflowPunct/>
        <w:autoSpaceDE/>
        <w:autoSpaceDN/>
        <w:snapToGrid w:val="0"/>
        <w:spacing w:after="0"/>
        <w:textAlignment w:val="auto"/>
        <w:rPr>
          <w:rFonts w:ascii="Arial" w:hAnsi="Arial" w:cs="Arial"/>
          <w:b/>
          <w:bCs/>
          <w:highlight w:val="yellow"/>
          <w:lang w:eastAsia="ja-JP"/>
        </w:rPr>
      </w:pPr>
    </w:p>
    <w:p w14:paraId="587169DC">
      <w:pPr>
        <w:overflowPunct/>
        <w:autoSpaceDE/>
        <w:autoSpaceDN/>
        <w:snapToGrid w:val="0"/>
        <w:spacing w:after="0"/>
        <w:textAlignment w:val="auto"/>
        <w:rPr>
          <w:rFonts w:hint="eastAsia" w:ascii="Arial" w:hAnsi="Arial" w:cs="Arial" w:eastAsiaTheme="minorEastAsia"/>
          <w:b/>
          <w:highlight w:val="none"/>
        </w:rPr>
      </w:pPr>
      <w:r>
        <w:rPr>
          <w:rFonts w:ascii="Arial" w:hAnsi="Arial" w:cs="Arial"/>
          <w:b/>
          <w:highlight w:val="none"/>
        </w:rPr>
        <w:t>General Papers</w:t>
      </w:r>
    </w:p>
    <w:p w14:paraId="35F0FB75">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w:t>
      </w:r>
      <w:r>
        <w:rPr>
          <w:rFonts w:hint="eastAsia" w:ascii="Arial" w:hAnsi="Arial" w:eastAsia="宋体" w:cs="Arial"/>
          <w:bCs/>
          <w:highlight w:val="none"/>
          <w:lang w:val="en-US" w:eastAsia="zh-CN"/>
        </w:rPr>
        <w:t>2082</w:t>
      </w:r>
      <w:r>
        <w:rPr>
          <w:rFonts w:hint="eastAsia" w:ascii="Arial" w:hAnsi="Arial" w:cs="Arial"/>
          <w:bCs/>
          <w:highlight w:val="none"/>
        </w:rPr>
        <w:tab/>
      </w:r>
      <w:r>
        <w:rPr>
          <w:rFonts w:hint="eastAsia" w:ascii="Arial" w:hAnsi="Arial" w:cs="Arial"/>
          <w:bCs/>
          <w:highlight w:val="none"/>
        </w:rPr>
        <w:t>WP NR_Rel-16_CA_DC after RAN5#</w:t>
      </w:r>
      <w:bookmarkStart w:id="3" w:name="OLE_LINK1"/>
      <w:r>
        <w:rPr>
          <w:rFonts w:hint="eastAsia" w:ascii="Arial" w:hAnsi="Arial" w:eastAsia="宋体" w:cs="Arial"/>
          <w:bCs/>
          <w:highlight w:val="none"/>
          <w:lang w:val="en-US" w:eastAsia="zh-CN"/>
        </w:rPr>
        <w:t>107</w:t>
      </w:r>
      <w:r>
        <w:rPr>
          <w:rFonts w:hint="eastAsia" w:ascii="Arial" w:hAnsi="Arial" w:cs="Arial"/>
          <w:bCs/>
          <w:highlight w:val="none"/>
        </w:rPr>
        <w:t>, CMCC</w:t>
      </w:r>
      <w:bookmarkEnd w:id="3"/>
    </w:p>
    <w:p w14:paraId="6B7E0990">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R5-251980</w:t>
      </w:r>
      <w:r>
        <w:rPr>
          <w:rFonts w:hint="eastAsia" w:ascii="Arial" w:hAnsi="Arial" w:cs="Arial"/>
          <w:bCs/>
          <w:highlight w:val="none"/>
        </w:rPr>
        <w:tab/>
      </w:r>
      <w:r>
        <w:rPr>
          <w:rFonts w:hint="eastAsia" w:ascii="Arial" w:hAnsi="Arial" w:cs="Arial"/>
          <w:bCs/>
          <w:highlight w:val="none"/>
        </w:rPr>
        <w:t>PRD21 CDS: NR CA FR1 intra-band non-contiguous CA_n78(2A)</w:t>
      </w:r>
      <w:r>
        <w:rPr>
          <w:rFonts w:hint="eastAsia" w:ascii="Arial" w:hAnsi="Arial" w:eastAsia="宋体" w:cs="Arial"/>
          <w:bCs/>
          <w:highlight w:val="none"/>
          <w:lang w:val="en-US" w:eastAsia="zh-CN"/>
        </w:rPr>
        <w:t>, Nokia</w:t>
      </w:r>
    </w:p>
    <w:p w14:paraId="2F94D766">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R5-252251</w:t>
      </w:r>
      <w:r>
        <w:rPr>
          <w:rFonts w:hint="eastAsia" w:ascii="Arial" w:hAnsi="Arial" w:cs="Arial"/>
          <w:bCs/>
          <w:highlight w:val="none"/>
        </w:rPr>
        <w:tab/>
      </w:r>
      <w:r>
        <w:rPr>
          <w:rFonts w:hint="eastAsia" w:ascii="Arial" w:hAnsi="Arial" w:cs="Arial"/>
          <w:bCs/>
          <w:highlight w:val="none"/>
        </w:rPr>
        <w:t>PRD21 CDS PC3 NR CA_n1A-n79A</w:t>
      </w:r>
      <w:r>
        <w:rPr>
          <w:rFonts w:hint="eastAsia" w:ascii="Arial" w:hAnsi="Arial" w:eastAsia="宋体" w:cs="Arial"/>
          <w:bCs/>
          <w:highlight w:val="none"/>
          <w:lang w:val="en-US" w:eastAsia="zh-CN"/>
        </w:rPr>
        <w:t>, NTT DOCOMO INC.</w:t>
      </w:r>
    </w:p>
    <w:p w14:paraId="403AEDC9">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R5-251981</w:t>
      </w:r>
      <w:r>
        <w:rPr>
          <w:rFonts w:hint="eastAsia" w:ascii="Arial" w:hAnsi="Arial" w:cs="Arial"/>
          <w:bCs/>
          <w:highlight w:val="none"/>
        </w:rPr>
        <w:tab/>
      </w:r>
      <w:r>
        <w:rPr>
          <w:rFonts w:hint="eastAsia" w:ascii="Arial" w:hAnsi="Arial" w:cs="Arial"/>
          <w:bCs/>
          <w:highlight w:val="none"/>
        </w:rPr>
        <w:t>Discussion on non-contiguous CA_n78(2A)</w:t>
      </w:r>
    </w:p>
    <w:p w14:paraId="0E0DEDB1">
      <w:pPr>
        <w:overflowPunct/>
        <w:autoSpaceDE/>
        <w:autoSpaceDN/>
        <w:snapToGrid w:val="0"/>
        <w:spacing w:after="0"/>
        <w:textAlignment w:val="auto"/>
        <w:rPr>
          <w:rFonts w:hint="eastAsia" w:ascii="Arial" w:hAnsi="Arial" w:cs="Arial" w:eastAsiaTheme="minorEastAsia"/>
          <w:b/>
          <w:highlight w:val="yellow"/>
        </w:rPr>
      </w:pPr>
    </w:p>
    <w:p w14:paraId="4C5E9705">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14:paraId="2518850E">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R5-253412</w:t>
      </w:r>
      <w:r>
        <w:rPr>
          <w:rFonts w:hint="default" w:ascii="Arial" w:hAnsi="Arial" w:cs="Arial"/>
          <w:bCs/>
          <w:highlight w:val="none"/>
          <w:lang w:val="en-US"/>
        </w:rPr>
        <w:tab/>
      </w:r>
      <w:r>
        <w:rPr>
          <w:rFonts w:hint="default" w:ascii="Arial" w:hAnsi="Arial" w:cs="Arial"/>
          <w:bCs/>
          <w:highlight w:val="none"/>
          <w:lang w:val="en-US"/>
        </w:rPr>
        <w:t>Editorial Correction to test frequency of CA_n79C</w:t>
      </w:r>
      <w:r>
        <w:rPr>
          <w:rFonts w:hint="eastAsia" w:ascii="Arial" w:hAnsi="Arial" w:eastAsia="宋体" w:cs="Arial"/>
          <w:bCs/>
          <w:highlight w:val="none"/>
          <w:lang w:val="en-US" w:eastAsia="zh-CN"/>
        </w:rPr>
        <w:t>,</w:t>
      </w:r>
      <w:r>
        <w:rPr>
          <w:rFonts w:hint="default" w:ascii="Arial" w:hAnsi="Arial" w:cs="Arial"/>
          <w:bCs/>
          <w:highlight w:val="none"/>
          <w:lang w:val="en-US"/>
        </w:rPr>
        <w:t xml:space="preserve"> </w:t>
      </w:r>
      <w:r>
        <w:rPr>
          <w:rFonts w:hint="eastAsia" w:ascii="Arial" w:hAnsi="Arial" w:cs="Arial"/>
          <w:bCs/>
          <w:highlight w:val="none"/>
        </w:rPr>
        <w:t>CMCC</w:t>
      </w:r>
    </w:p>
    <w:p w14:paraId="06FA8E1B">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R5-253402</w:t>
      </w:r>
      <w:r>
        <w:rPr>
          <w:rFonts w:hint="default" w:ascii="Arial" w:hAnsi="Arial" w:cs="Arial"/>
          <w:bCs/>
          <w:highlight w:val="none"/>
          <w:lang w:val="en-US"/>
        </w:rPr>
        <w:tab/>
      </w:r>
      <w:r>
        <w:rPr>
          <w:rFonts w:hint="default" w:ascii="Arial" w:hAnsi="Arial" w:cs="Arial"/>
          <w:bCs/>
          <w:highlight w:val="none"/>
          <w:lang w:val="en-US"/>
        </w:rPr>
        <w:t>Correction of frequencies for CA_n78B, Ericsson</w:t>
      </w:r>
    </w:p>
    <w:p w14:paraId="44714289">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R5-252584</w:t>
      </w:r>
      <w:r>
        <w:rPr>
          <w:rFonts w:hint="default" w:ascii="Arial" w:hAnsi="Arial" w:cs="Arial"/>
          <w:bCs/>
          <w:highlight w:val="none"/>
          <w:lang w:val="en-US"/>
        </w:rPr>
        <w:tab/>
      </w:r>
      <w:r>
        <w:rPr>
          <w:rFonts w:hint="default" w:ascii="Arial" w:hAnsi="Arial" w:cs="Arial"/>
          <w:bCs/>
          <w:highlight w:val="none"/>
          <w:lang w:val="en-US"/>
        </w:rPr>
        <w:t>Addition of frequencies for missing BW combination, CA_n79C, Ericsson</w:t>
      </w:r>
    </w:p>
    <w:p w14:paraId="716B82BB">
      <w:pPr>
        <w:overflowPunct/>
        <w:autoSpaceDE/>
        <w:autoSpaceDN/>
        <w:snapToGrid w:val="0"/>
        <w:spacing w:after="0"/>
        <w:textAlignment w:val="auto"/>
        <w:rPr>
          <w:rFonts w:hint="eastAsia" w:ascii="Arial" w:hAnsi="Arial" w:cs="Arial" w:eastAsiaTheme="minorEastAsia"/>
          <w:bCs/>
          <w:highlight w:val="yellow"/>
        </w:rPr>
      </w:pPr>
    </w:p>
    <w:p w14:paraId="4A36F625">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14:paraId="524F680D">
      <w:pPr>
        <w:numPr>
          <w:ilvl w:val="0"/>
          <w:numId w:val="8"/>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R5-252497</w:t>
      </w:r>
      <w:r>
        <w:rPr>
          <w:rFonts w:hint="eastAsia" w:ascii="Arial" w:hAnsi="Arial" w:cs="Arial"/>
          <w:bCs/>
          <w:highlight w:val="none"/>
        </w:rPr>
        <w:tab/>
      </w:r>
      <w:r>
        <w:rPr>
          <w:rFonts w:hint="eastAsia" w:ascii="Arial" w:hAnsi="Arial" w:cs="Arial"/>
          <w:bCs/>
          <w:highlight w:val="none"/>
        </w:rPr>
        <w:t>Correction to test requirements of A-MPR for Rel-16 CA</w:t>
      </w:r>
      <w:r>
        <w:rPr>
          <w:rFonts w:hint="default" w:ascii="Arial" w:hAnsi="Arial" w:cs="Arial"/>
          <w:bCs/>
          <w:highlight w:val="none"/>
          <w:lang w:val="en-US"/>
        </w:rPr>
        <w:t>, Anritsu</w:t>
      </w:r>
    </w:p>
    <w:p w14:paraId="21BC0CB5">
      <w:pPr>
        <w:numPr>
          <w:ilvl w:val="0"/>
          <w:numId w:val="8"/>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R5-252249</w:t>
      </w:r>
      <w:r>
        <w:rPr>
          <w:rFonts w:hint="eastAsia" w:ascii="Arial" w:hAnsi="Arial" w:cs="Arial"/>
          <w:bCs/>
          <w:highlight w:val="none"/>
        </w:rPr>
        <w:tab/>
      </w:r>
      <w:r>
        <w:rPr>
          <w:rFonts w:hint="eastAsia" w:ascii="Arial" w:hAnsi="Arial" w:cs="Arial"/>
          <w:bCs/>
          <w:highlight w:val="none"/>
        </w:rPr>
        <w:t>Addition of REFSENS for CA_n1A-n79A</w:t>
      </w:r>
      <w:r>
        <w:rPr>
          <w:rFonts w:hint="default" w:ascii="Arial" w:hAnsi="Arial" w:cs="Arial"/>
          <w:bCs/>
          <w:highlight w:val="none"/>
          <w:lang w:val="en-US"/>
        </w:rPr>
        <w:t>, NTT DOCOMO</w:t>
      </w:r>
      <w:bookmarkStart w:id="4" w:name="_GoBack"/>
      <w:r>
        <w:rPr>
          <w:rFonts w:hint="default" w:ascii="Arial" w:hAnsi="Arial" w:cs="Arial"/>
          <w:bCs/>
          <w:highlight w:val="none"/>
          <w:lang w:val="en-US"/>
        </w:rPr>
        <w:t xml:space="preserve"> INC.</w:t>
      </w:r>
    </w:p>
    <w:p w14:paraId="4456E518">
      <w:pPr>
        <w:numPr>
          <w:ilvl w:val="0"/>
          <w:numId w:val="8"/>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R5-252258</w:t>
      </w:r>
      <w:r>
        <w:rPr>
          <w:rFonts w:hint="eastAsia" w:ascii="Arial" w:hAnsi="Arial" w:cs="Arial"/>
          <w:bCs/>
          <w:highlight w:val="none"/>
        </w:rPr>
        <w:tab/>
      </w:r>
      <w:r>
        <w:rPr>
          <w:rFonts w:hint="eastAsia" w:ascii="Arial" w:hAnsi="Arial" w:cs="Arial"/>
          <w:bCs/>
          <w:highlight w:val="none"/>
        </w:rPr>
        <w:t>Addition of new test case 7.6A.2.4 In-band blocking for CA (5DL CA)</w:t>
      </w:r>
      <w:r>
        <w:rPr>
          <w:rFonts w:hint="default" w:ascii="Arial" w:hAnsi="Arial" w:cs="Arial"/>
          <w:bCs/>
          <w:highlight w:val="none"/>
          <w:lang w:val="en-US"/>
        </w:rPr>
        <w:t>, KTL</w:t>
      </w:r>
    </w:p>
    <w:p w14:paraId="3E6837A4">
      <w:pPr>
        <w:numPr>
          <w:ilvl w:val="0"/>
          <w:numId w:val="8"/>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R5-252356</w:t>
      </w:r>
      <w:r>
        <w:rPr>
          <w:rFonts w:hint="eastAsia" w:ascii="Arial" w:hAnsi="Arial" w:cs="Arial"/>
          <w:bCs/>
          <w:highlight w:val="none"/>
        </w:rPr>
        <w:tab/>
      </w:r>
      <w:r>
        <w:rPr>
          <w:rFonts w:hint="eastAsia" w:ascii="Arial" w:hAnsi="Arial" w:cs="Arial"/>
          <w:bCs/>
          <w:highlight w:val="none"/>
        </w:rPr>
        <w:t>Correction of RefSens for CA_n25A-n78A</w:t>
      </w:r>
      <w:r>
        <w:rPr>
          <w:rFonts w:hint="default" w:ascii="Arial" w:hAnsi="Arial" w:cs="Arial"/>
          <w:bCs/>
          <w:highlight w:val="none"/>
          <w:lang w:val="en-US"/>
        </w:rPr>
        <w:t>, ROHDE &amp; SCHWARZ</w:t>
      </w:r>
    </w:p>
    <w:p w14:paraId="35ADD2CE">
      <w:pPr>
        <w:numPr>
          <w:ilvl w:val="0"/>
          <w:numId w:val="8"/>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w:t>
      </w:r>
      <w:r>
        <w:rPr>
          <w:rFonts w:hint="eastAsia" w:ascii="Arial" w:hAnsi="Arial" w:eastAsia="宋体" w:cs="Arial"/>
          <w:bCs/>
          <w:highlight w:val="none"/>
          <w:lang w:val="en-US" w:eastAsia="zh-CN"/>
        </w:rPr>
        <w:t>3606</w:t>
      </w:r>
      <w:r>
        <w:rPr>
          <w:rFonts w:hint="eastAsia" w:ascii="Arial" w:hAnsi="Arial" w:cs="Arial"/>
          <w:bCs/>
          <w:highlight w:val="none"/>
        </w:rPr>
        <w:tab/>
      </w:r>
      <w:r>
        <w:rPr>
          <w:rFonts w:hint="eastAsia" w:ascii="Arial" w:hAnsi="Arial" w:cs="Arial"/>
          <w:bCs/>
          <w:highlight w:val="none"/>
        </w:rPr>
        <w:t>Addition of new test case 7.8A.2.4 Wide band Intermodulation for CA (5DL CA)</w:t>
      </w:r>
      <w:r>
        <w:rPr>
          <w:rFonts w:hint="default" w:ascii="Arial" w:hAnsi="Arial" w:cs="Arial"/>
          <w:bCs/>
          <w:highlight w:val="none"/>
          <w:lang w:val="en-US"/>
        </w:rPr>
        <w:t>, KTL</w:t>
      </w:r>
    </w:p>
    <w:bookmarkEnd w:id="4"/>
    <w:p w14:paraId="007D43BC">
      <w:pPr>
        <w:overflowPunct/>
        <w:autoSpaceDE/>
        <w:autoSpaceDN/>
        <w:snapToGrid w:val="0"/>
        <w:spacing w:after="0"/>
        <w:textAlignment w:val="auto"/>
        <w:rPr>
          <w:rFonts w:ascii="Arial" w:hAnsi="Arial" w:cs="Arial" w:eastAsiaTheme="minorEastAsia"/>
          <w:bCs/>
          <w:highlight w:val="yellow"/>
        </w:rPr>
      </w:pPr>
    </w:p>
    <w:p w14:paraId="6EA60846">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lang w:val="en-US" w:eastAsia="zh-CN"/>
        </w:rPr>
        <w:t>3</w:t>
      </w:r>
      <w:r>
        <w:rPr>
          <w:rFonts w:ascii="Arial" w:hAnsi="Arial" w:cs="Arial"/>
          <w:b/>
          <w:highlight w:val="none"/>
        </w:rPr>
        <w:t xml:space="preserve"> CRs</w:t>
      </w:r>
    </w:p>
    <w:p w14:paraId="74FF976B">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R5-252855</w:t>
      </w:r>
      <w:r>
        <w:rPr>
          <w:rFonts w:hint="eastAsia" w:ascii="Arial" w:hAnsi="Arial" w:cs="Arial"/>
          <w:bCs/>
          <w:highlight w:val="none"/>
        </w:rPr>
        <w:tab/>
      </w:r>
      <w:r>
        <w:rPr>
          <w:rFonts w:hint="eastAsia" w:ascii="Arial" w:hAnsi="Arial" w:cs="Arial"/>
          <w:bCs/>
          <w:highlight w:val="none"/>
        </w:rPr>
        <w:t>Corrections on 6.5B.3.3.3 for spurious emission test case for Rel-16 DC_1A_n3A</w:t>
      </w:r>
      <w:r>
        <w:rPr>
          <w:rFonts w:hint="default" w:ascii="Arial" w:hAnsi="Arial" w:cs="Arial"/>
          <w:bCs/>
          <w:highlight w:val="none"/>
          <w:lang w:val="en-US"/>
        </w:rPr>
        <w:t>, ZTE Corporation</w:t>
      </w:r>
    </w:p>
    <w:p w14:paraId="4E510794">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R5-253466</w:t>
      </w:r>
      <w:r>
        <w:rPr>
          <w:rFonts w:hint="eastAsia" w:ascii="Arial" w:hAnsi="Arial" w:cs="Arial"/>
          <w:bCs/>
          <w:highlight w:val="none"/>
        </w:rPr>
        <w:tab/>
      </w:r>
      <w:r>
        <w:rPr>
          <w:rFonts w:hint="eastAsia" w:ascii="Arial" w:hAnsi="Arial" w:cs="Arial"/>
          <w:bCs/>
          <w:highlight w:val="none"/>
        </w:rPr>
        <w:t>Update to FR1 inter-band EN-DC REFSENS for Rel-16</w:t>
      </w:r>
      <w:r>
        <w:rPr>
          <w:rFonts w:hint="default" w:ascii="Arial" w:hAnsi="Arial" w:cs="Arial"/>
          <w:bCs/>
          <w:highlight w:val="none"/>
          <w:lang w:val="en-US"/>
        </w:rPr>
        <w:t>, Anritsu</w:t>
      </w:r>
    </w:p>
    <w:p w14:paraId="483A4F64">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R5-253467</w:t>
      </w:r>
      <w:r>
        <w:rPr>
          <w:rFonts w:hint="eastAsia" w:ascii="Arial" w:hAnsi="Arial" w:cs="Arial"/>
          <w:bCs/>
          <w:highlight w:val="none"/>
        </w:rPr>
        <w:tab/>
      </w:r>
      <w:r>
        <w:rPr>
          <w:rFonts w:hint="eastAsia" w:ascii="Arial" w:hAnsi="Arial" w:cs="Arial"/>
          <w:bCs/>
          <w:highlight w:val="none"/>
        </w:rPr>
        <w:t>Correction to 7.3B.2.3 for Rel-16 EN-DC configurations</w:t>
      </w:r>
      <w:r>
        <w:rPr>
          <w:rFonts w:hint="default" w:ascii="Arial" w:hAnsi="Arial" w:cs="Arial"/>
          <w:bCs/>
          <w:highlight w:val="none"/>
          <w:lang w:val="en-US"/>
        </w:rPr>
        <w:t>, Huawei, HiSilicon</w:t>
      </w:r>
    </w:p>
    <w:p w14:paraId="5C2BBDAA">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R5-252837</w:t>
      </w:r>
      <w:r>
        <w:rPr>
          <w:rFonts w:hint="eastAsia" w:ascii="Arial" w:hAnsi="Arial" w:cs="Arial"/>
          <w:bCs/>
          <w:highlight w:val="none"/>
        </w:rPr>
        <w:tab/>
      </w:r>
      <w:r>
        <w:rPr>
          <w:rFonts w:hint="eastAsia" w:ascii="Arial" w:hAnsi="Arial" w:cs="Arial"/>
          <w:bCs/>
          <w:highlight w:val="none"/>
        </w:rPr>
        <w:t>Corrections on 7.3B.2.3.5 for TT denotation for Rel-16 EN-DC reference sensitivity test requirement table</w:t>
      </w:r>
      <w:r>
        <w:rPr>
          <w:rFonts w:hint="default" w:ascii="Arial" w:hAnsi="Arial" w:cs="Arial"/>
          <w:bCs/>
          <w:highlight w:val="none"/>
          <w:lang w:val="en-US"/>
        </w:rPr>
        <w:t>, ZTE Corporation</w:t>
      </w:r>
    </w:p>
    <w:p w14:paraId="06D78B58">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R5-252851</w:t>
      </w:r>
      <w:r>
        <w:rPr>
          <w:rFonts w:hint="eastAsia" w:ascii="Arial" w:hAnsi="Arial" w:cs="Arial"/>
          <w:bCs/>
          <w:highlight w:val="none"/>
        </w:rPr>
        <w:tab/>
      </w:r>
      <w:r>
        <w:rPr>
          <w:rFonts w:hint="eastAsia" w:ascii="Arial" w:hAnsi="Arial" w:cs="Arial"/>
          <w:bCs/>
          <w:highlight w:val="none"/>
        </w:rPr>
        <w:t>Corrections on 7.3B.2.0.3.1 for UL harmonic interference REFSENS for DC_5A_n78A</w:t>
      </w:r>
      <w:r>
        <w:rPr>
          <w:rFonts w:hint="default" w:ascii="Arial" w:hAnsi="Arial" w:cs="Arial"/>
          <w:bCs/>
          <w:highlight w:val="none"/>
          <w:lang w:val="en-US"/>
        </w:rPr>
        <w:t>, ZTE Corporation, China Telecom</w:t>
      </w:r>
    </w:p>
    <w:p w14:paraId="5ABC77CC">
      <w:pPr>
        <w:overflowPunct/>
        <w:autoSpaceDE/>
        <w:autoSpaceDN/>
        <w:snapToGrid w:val="0"/>
        <w:spacing w:after="0"/>
        <w:textAlignment w:val="auto"/>
        <w:rPr>
          <w:rFonts w:ascii="Arial" w:hAnsi="Arial" w:cs="Arial" w:eastAsiaTheme="minorEastAsia"/>
          <w:bCs/>
          <w:highlight w:val="yellow"/>
        </w:rPr>
      </w:pPr>
    </w:p>
    <w:p w14:paraId="173AA796">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w:t>
      </w:r>
      <w:r>
        <w:rPr>
          <w:rFonts w:hint="eastAsia" w:ascii="Arial" w:hAnsi="Arial" w:eastAsia="宋体" w:cs="Arial"/>
          <w:b/>
          <w:highlight w:val="none"/>
          <w:lang w:val="en-US" w:eastAsia="zh-CN"/>
        </w:rPr>
        <w:t>905</w:t>
      </w:r>
      <w:r>
        <w:rPr>
          <w:rFonts w:ascii="Arial" w:hAnsi="Arial" w:cs="Arial"/>
          <w:b/>
          <w:highlight w:val="none"/>
        </w:rPr>
        <w:t xml:space="preserve"> CRs</w:t>
      </w:r>
    </w:p>
    <w:p w14:paraId="29F5B4AB">
      <w:pPr>
        <w:numPr>
          <w:ilvl w:val="0"/>
          <w:numId w:val="10"/>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R5-252250</w:t>
      </w:r>
      <w:r>
        <w:rPr>
          <w:rFonts w:hint="eastAsia" w:ascii="Arial" w:hAnsi="Arial" w:cs="Arial"/>
          <w:bCs/>
          <w:highlight w:val="none"/>
        </w:rPr>
        <w:tab/>
      </w:r>
      <w:r>
        <w:rPr>
          <w:rFonts w:hint="eastAsia" w:ascii="Arial" w:hAnsi="Arial" w:cs="Arial"/>
          <w:bCs/>
          <w:highlight w:val="none"/>
        </w:rPr>
        <w:t>Addition of REFSENS TP analysis for CA_n1A-n79A, NTT DOCOMO INC.</w:t>
      </w:r>
    </w:p>
    <w:p w14:paraId="2B6F9450">
      <w:pPr>
        <w:numPr>
          <w:ilvl w:val="0"/>
          <w:numId w:val="10"/>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R5-252845</w:t>
      </w:r>
      <w:r>
        <w:rPr>
          <w:rFonts w:hint="eastAsia" w:ascii="Arial" w:hAnsi="Arial" w:cs="Arial"/>
          <w:bCs/>
          <w:highlight w:val="none"/>
        </w:rPr>
        <w:tab/>
      </w:r>
      <w:r>
        <w:rPr>
          <w:rFonts w:hint="eastAsia" w:ascii="Arial" w:hAnsi="Arial" w:cs="Arial"/>
          <w:bCs/>
          <w:highlight w:val="none"/>
        </w:rPr>
        <w:t>Corrections on spurious emissions test cases for DC_13A_n2A and DC_20A_n1A, ZTE Corporation, Tejet, SRTC</w:t>
      </w:r>
    </w:p>
    <w:p w14:paraId="7BB1E0DE">
      <w:pPr>
        <w:numPr>
          <w:ilvl w:val="0"/>
          <w:numId w:val="10"/>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R5-252856</w:t>
      </w:r>
      <w:r>
        <w:rPr>
          <w:rFonts w:hint="eastAsia" w:ascii="Arial" w:hAnsi="Arial" w:cs="Arial"/>
          <w:bCs/>
          <w:highlight w:val="none"/>
        </w:rPr>
        <w:tab/>
      </w:r>
      <w:r>
        <w:rPr>
          <w:rFonts w:hint="eastAsia" w:ascii="Arial" w:hAnsi="Arial" w:cs="Arial"/>
          <w:bCs/>
          <w:highlight w:val="none"/>
        </w:rPr>
        <w:t>Update on 4.3.3.2 for spurious emissions test case for DC_1A_n3A, ZTE Corporation</w:t>
      </w:r>
    </w:p>
    <w:p w14:paraId="38DB53F3">
      <w:pPr>
        <w:numPr>
          <w:ilvl w:val="0"/>
          <w:numId w:val="10"/>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R5-252867</w:t>
      </w:r>
      <w:r>
        <w:rPr>
          <w:rFonts w:hint="eastAsia" w:ascii="Arial" w:hAnsi="Arial" w:cs="Arial"/>
          <w:bCs/>
          <w:highlight w:val="none"/>
        </w:rPr>
        <w:tab/>
      </w:r>
      <w:r>
        <w:rPr>
          <w:rFonts w:hint="eastAsia" w:ascii="Arial" w:hAnsi="Arial" w:cs="Arial"/>
          <w:bCs/>
          <w:highlight w:val="none"/>
        </w:rPr>
        <w:t>Corrections on reference sensitivity test cases for Rel-16 2CC EN-DC configurations, ZTE Corporation</w:t>
      </w:r>
    </w:p>
    <w:p w14:paraId="12C3F678">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14:paraId="7C0CBA91">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14:paraId="57B81E56">
      <w:pPr>
        <w:pStyle w:val="60"/>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14:paraId="4B64CD5E">
      <w:pPr>
        <w:pStyle w:val="60"/>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14:paraId="7C8F7A54">
      <w:pPr>
        <w:pStyle w:val="60"/>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14:paraId="73582640">
      <w:pPr>
        <w:pStyle w:val="60"/>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14:paraId="0B7C53A6">
      <w:pPr>
        <w:pStyle w:val="60"/>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14:paraId="098B0AB0">
      <w:pPr>
        <w:pStyle w:val="60"/>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14:paraId="1ED81112">
      <w:pPr>
        <w:pStyle w:val="60"/>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14:paraId="39D53D69">
      <w:pPr>
        <w:pStyle w:val="60"/>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14:paraId="63D90F6B">
      <w:pPr>
        <w:pStyle w:val="60"/>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14:paraId="0E93F4A8">
      <w:pPr>
        <w:pStyle w:val="60"/>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14:paraId="4130C370">
      <w:pPr>
        <w:pStyle w:val="60"/>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14:paraId="628B9557">
      <w:pPr>
        <w:pStyle w:val="60"/>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14:paraId="4E5A8B73">
      <w:pPr>
        <w:pStyle w:val="60"/>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14:paraId="1F099750">
      <w:pPr>
        <w:pStyle w:val="60"/>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14:paraId="52DFBBAF">
      <w:pPr>
        <w:pStyle w:val="60"/>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14:paraId="4DD5C22A">
      <w:pPr>
        <w:pStyle w:val="60"/>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14:paraId="786386E5">
      <w:pPr>
        <w:pStyle w:val="60"/>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14:paraId="123B9AC2">
      <w:pPr>
        <w:pStyle w:val="60"/>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14:paraId="2352B080">
      <w:pPr>
        <w:pStyle w:val="60"/>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14:paraId="0D4A2E9F">
      <w:pPr>
        <w:pStyle w:val="60"/>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14:paraId="56E89AAF">
      <w:pPr>
        <w:pStyle w:val="60"/>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14:paraId="2EB18775">
      <w:pPr>
        <w:pStyle w:val="60"/>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14:paraId="5C706286">
      <w:pPr>
        <w:pStyle w:val="60"/>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BA22C">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EC3A6"/>
    <w:multiLevelType w:val="singleLevel"/>
    <w:tmpl w:val="82FEC3A6"/>
    <w:lvl w:ilvl="0" w:tentative="0">
      <w:start w:val="1"/>
      <w:numFmt w:val="decimal"/>
      <w:lvlText w:val="[%1]"/>
      <w:lvlJc w:val="left"/>
    </w:lvl>
  </w:abstractNum>
  <w:abstractNum w:abstractNumId="1">
    <w:nsid w:val="DE3E75BE"/>
    <w:multiLevelType w:val="singleLevel"/>
    <w:tmpl w:val="DE3E75BE"/>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2376A44"/>
    <w:multiLevelType w:val="singleLevel"/>
    <w:tmpl w:val="42376A44"/>
    <w:lvl w:ilvl="0" w:tentative="0">
      <w:start w:val="1"/>
      <w:numFmt w:val="decimal"/>
      <w:lvlText w:val="[%1]"/>
      <w:lvlJc w:val="left"/>
    </w:lvl>
  </w:abstractNum>
  <w:abstractNum w:abstractNumId="6">
    <w:nsid w:val="54218F89"/>
    <w:multiLevelType w:val="singleLevel"/>
    <w:tmpl w:val="54218F89"/>
    <w:lvl w:ilvl="0" w:tentative="0">
      <w:start w:val="1"/>
      <w:numFmt w:val="decimal"/>
      <w:lvlText w:val="[%1]"/>
      <w:lvlJc w:val="left"/>
    </w:lvl>
  </w:abstractNum>
  <w:abstractNum w:abstractNumId="7">
    <w:nsid w:val="5DF70F4A"/>
    <w:multiLevelType w:val="singleLevel"/>
    <w:tmpl w:val="5DF70F4A"/>
    <w:lvl w:ilvl="0" w:tentative="0">
      <w:start w:val="1"/>
      <w:numFmt w:val="decimal"/>
      <w:lvlText w:val="[%1]"/>
      <w:lvlJc w:val="left"/>
    </w:lvl>
  </w:abstractNum>
  <w:abstractNum w:abstractNumId="8">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9">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8"/>
  </w:num>
  <w:num w:numId="3">
    <w:abstractNumId w:val="9"/>
  </w:num>
  <w:num w:numId="4">
    <w:abstractNumId w:val="2"/>
  </w:num>
  <w:num w:numId="5">
    <w:abstractNumId w:val="4"/>
  </w:num>
  <w:num w:numId="6">
    <w:abstractNumId w:val="5"/>
  </w:num>
  <w:num w:numId="7">
    <w:abstractNumId w:val="6"/>
  </w:num>
  <w:num w:numId="8">
    <w:abstractNumId w:val="0"/>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bordersDoNotSurroundHeader w:val="0"/>
  <w:bordersDoNotSurroundFooter w:val="0"/>
  <w:linkStyles/>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6259"/>
    <w:rsid w:val="00007BD0"/>
    <w:rsid w:val="00011C3B"/>
    <w:rsid w:val="000156ED"/>
    <w:rsid w:val="00022B68"/>
    <w:rsid w:val="000276C5"/>
    <w:rsid w:val="00027EED"/>
    <w:rsid w:val="00030C7C"/>
    <w:rsid w:val="00032F36"/>
    <w:rsid w:val="000353CD"/>
    <w:rsid w:val="00040865"/>
    <w:rsid w:val="000409B2"/>
    <w:rsid w:val="00040D09"/>
    <w:rsid w:val="0004456C"/>
    <w:rsid w:val="000507D9"/>
    <w:rsid w:val="00052069"/>
    <w:rsid w:val="0005259B"/>
    <w:rsid w:val="000530A4"/>
    <w:rsid w:val="00053FEE"/>
    <w:rsid w:val="000608BD"/>
    <w:rsid w:val="00060AE4"/>
    <w:rsid w:val="000647A5"/>
    <w:rsid w:val="00065909"/>
    <w:rsid w:val="00067EE4"/>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245D"/>
    <w:rsid w:val="000F6C1C"/>
    <w:rsid w:val="00101FF9"/>
    <w:rsid w:val="00104C0B"/>
    <w:rsid w:val="00112D35"/>
    <w:rsid w:val="001139D7"/>
    <w:rsid w:val="001154BF"/>
    <w:rsid w:val="00116F4B"/>
    <w:rsid w:val="0012446C"/>
    <w:rsid w:val="00124753"/>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85EAD"/>
    <w:rsid w:val="001A1F4C"/>
    <w:rsid w:val="001A248F"/>
    <w:rsid w:val="001A3B5F"/>
    <w:rsid w:val="001A40D5"/>
    <w:rsid w:val="001B0113"/>
    <w:rsid w:val="001B343A"/>
    <w:rsid w:val="001B3C33"/>
    <w:rsid w:val="001B5CA8"/>
    <w:rsid w:val="001C15F4"/>
    <w:rsid w:val="001C1F30"/>
    <w:rsid w:val="001C3EE5"/>
    <w:rsid w:val="001C4490"/>
    <w:rsid w:val="001C49FB"/>
    <w:rsid w:val="001D2C1A"/>
    <w:rsid w:val="001D3BA2"/>
    <w:rsid w:val="001D44B7"/>
    <w:rsid w:val="001E0075"/>
    <w:rsid w:val="001E1CAE"/>
    <w:rsid w:val="001F1B1F"/>
    <w:rsid w:val="001F2610"/>
    <w:rsid w:val="001F2A20"/>
    <w:rsid w:val="001F486F"/>
    <w:rsid w:val="00201D8E"/>
    <w:rsid w:val="00207857"/>
    <w:rsid w:val="00207DC4"/>
    <w:rsid w:val="00211A81"/>
    <w:rsid w:val="002130FF"/>
    <w:rsid w:val="0022485E"/>
    <w:rsid w:val="00226C35"/>
    <w:rsid w:val="00230188"/>
    <w:rsid w:val="00240C40"/>
    <w:rsid w:val="00243A99"/>
    <w:rsid w:val="002458FB"/>
    <w:rsid w:val="00247F64"/>
    <w:rsid w:val="0025028A"/>
    <w:rsid w:val="00257607"/>
    <w:rsid w:val="002617FB"/>
    <w:rsid w:val="00267542"/>
    <w:rsid w:val="00271004"/>
    <w:rsid w:val="00274F88"/>
    <w:rsid w:val="00276A8D"/>
    <w:rsid w:val="0029567C"/>
    <w:rsid w:val="002A01AC"/>
    <w:rsid w:val="002A6B63"/>
    <w:rsid w:val="002A732C"/>
    <w:rsid w:val="002B36C1"/>
    <w:rsid w:val="002D645A"/>
    <w:rsid w:val="002E5245"/>
    <w:rsid w:val="002E75FB"/>
    <w:rsid w:val="002F5C28"/>
    <w:rsid w:val="002F6A3D"/>
    <w:rsid w:val="00301B7A"/>
    <w:rsid w:val="00303B02"/>
    <w:rsid w:val="00306D59"/>
    <w:rsid w:val="0031719C"/>
    <w:rsid w:val="0032503A"/>
    <w:rsid w:val="00325EE1"/>
    <w:rsid w:val="00326D21"/>
    <w:rsid w:val="003325BA"/>
    <w:rsid w:val="00334CF1"/>
    <w:rsid w:val="003357C0"/>
    <w:rsid w:val="00336AC7"/>
    <w:rsid w:val="00342C6A"/>
    <w:rsid w:val="00344114"/>
    <w:rsid w:val="00344D60"/>
    <w:rsid w:val="00346477"/>
    <w:rsid w:val="00347CB0"/>
    <w:rsid w:val="0035316B"/>
    <w:rsid w:val="0035791E"/>
    <w:rsid w:val="003616B9"/>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4FFE"/>
    <w:rsid w:val="003A5A46"/>
    <w:rsid w:val="003A64EE"/>
    <w:rsid w:val="003B24AF"/>
    <w:rsid w:val="003B612F"/>
    <w:rsid w:val="003B7182"/>
    <w:rsid w:val="003B7727"/>
    <w:rsid w:val="003C2699"/>
    <w:rsid w:val="003D307F"/>
    <w:rsid w:val="003D5036"/>
    <w:rsid w:val="003D7271"/>
    <w:rsid w:val="003D764D"/>
    <w:rsid w:val="003E0593"/>
    <w:rsid w:val="003E3A1A"/>
    <w:rsid w:val="003E48D8"/>
    <w:rsid w:val="003E7A57"/>
    <w:rsid w:val="003F181F"/>
    <w:rsid w:val="0040091C"/>
    <w:rsid w:val="00401AC0"/>
    <w:rsid w:val="00403A00"/>
    <w:rsid w:val="00406B20"/>
    <w:rsid w:val="00406D7A"/>
    <w:rsid w:val="00410593"/>
    <w:rsid w:val="00410CA5"/>
    <w:rsid w:val="004113A3"/>
    <w:rsid w:val="00415178"/>
    <w:rsid w:val="00424B47"/>
    <w:rsid w:val="004258BA"/>
    <w:rsid w:val="004362D5"/>
    <w:rsid w:val="00441F95"/>
    <w:rsid w:val="00447FF1"/>
    <w:rsid w:val="004531C9"/>
    <w:rsid w:val="00457D91"/>
    <w:rsid w:val="00460B43"/>
    <w:rsid w:val="00460C31"/>
    <w:rsid w:val="00464E5B"/>
    <w:rsid w:val="004658FD"/>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97F23"/>
    <w:rsid w:val="004B15B8"/>
    <w:rsid w:val="004B2602"/>
    <w:rsid w:val="004B360A"/>
    <w:rsid w:val="004B566C"/>
    <w:rsid w:val="004B6542"/>
    <w:rsid w:val="004B6BDD"/>
    <w:rsid w:val="004B7B48"/>
    <w:rsid w:val="004C19EA"/>
    <w:rsid w:val="004C450F"/>
    <w:rsid w:val="004C638C"/>
    <w:rsid w:val="004D3F3A"/>
    <w:rsid w:val="004D4AB1"/>
    <w:rsid w:val="004E35F4"/>
    <w:rsid w:val="004E7E06"/>
    <w:rsid w:val="004F218A"/>
    <w:rsid w:val="004F26A7"/>
    <w:rsid w:val="004F2B72"/>
    <w:rsid w:val="004F77C9"/>
    <w:rsid w:val="00501848"/>
    <w:rsid w:val="0050334E"/>
    <w:rsid w:val="00505387"/>
    <w:rsid w:val="00511412"/>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116C"/>
    <w:rsid w:val="005641BD"/>
    <w:rsid w:val="00564C0E"/>
    <w:rsid w:val="00567CCA"/>
    <w:rsid w:val="005701AE"/>
    <w:rsid w:val="00572B54"/>
    <w:rsid w:val="0057428D"/>
    <w:rsid w:val="00575E4D"/>
    <w:rsid w:val="005776DD"/>
    <w:rsid w:val="00581A22"/>
    <w:rsid w:val="00581B9D"/>
    <w:rsid w:val="00582117"/>
    <w:rsid w:val="00582404"/>
    <w:rsid w:val="0058478F"/>
    <w:rsid w:val="00587B66"/>
    <w:rsid w:val="00591815"/>
    <w:rsid w:val="00592742"/>
    <w:rsid w:val="00593315"/>
    <w:rsid w:val="00596A07"/>
    <w:rsid w:val="00597AB8"/>
    <w:rsid w:val="00597F11"/>
    <w:rsid w:val="005A115C"/>
    <w:rsid w:val="005A170D"/>
    <w:rsid w:val="005A6C8B"/>
    <w:rsid w:val="005A6C96"/>
    <w:rsid w:val="005B0B44"/>
    <w:rsid w:val="005B395A"/>
    <w:rsid w:val="005C088D"/>
    <w:rsid w:val="005C3267"/>
    <w:rsid w:val="005C438A"/>
    <w:rsid w:val="005C78F3"/>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37FD5"/>
    <w:rsid w:val="006458DF"/>
    <w:rsid w:val="00646F53"/>
    <w:rsid w:val="00650830"/>
    <w:rsid w:val="00650D52"/>
    <w:rsid w:val="006615B2"/>
    <w:rsid w:val="00662313"/>
    <w:rsid w:val="00663614"/>
    <w:rsid w:val="00673911"/>
    <w:rsid w:val="00676763"/>
    <w:rsid w:val="00682E5B"/>
    <w:rsid w:val="006870C9"/>
    <w:rsid w:val="00691684"/>
    <w:rsid w:val="006958F1"/>
    <w:rsid w:val="006A09C6"/>
    <w:rsid w:val="006A10B0"/>
    <w:rsid w:val="006A2D41"/>
    <w:rsid w:val="006A3ADF"/>
    <w:rsid w:val="006A41A7"/>
    <w:rsid w:val="006A5BA4"/>
    <w:rsid w:val="006A7809"/>
    <w:rsid w:val="006A7BCB"/>
    <w:rsid w:val="006B039D"/>
    <w:rsid w:val="006B4C1E"/>
    <w:rsid w:val="006C090F"/>
    <w:rsid w:val="006C4E32"/>
    <w:rsid w:val="006C56D8"/>
    <w:rsid w:val="006D07AE"/>
    <w:rsid w:val="006D1C93"/>
    <w:rsid w:val="006D1F52"/>
    <w:rsid w:val="006D69C9"/>
    <w:rsid w:val="006D7232"/>
    <w:rsid w:val="006E3421"/>
    <w:rsid w:val="006E3F11"/>
    <w:rsid w:val="006E4FBE"/>
    <w:rsid w:val="006E5BCE"/>
    <w:rsid w:val="006F433B"/>
    <w:rsid w:val="006F6569"/>
    <w:rsid w:val="006F774F"/>
    <w:rsid w:val="007005F2"/>
    <w:rsid w:val="00701410"/>
    <w:rsid w:val="0070374F"/>
    <w:rsid w:val="007065AF"/>
    <w:rsid w:val="00710146"/>
    <w:rsid w:val="007113A1"/>
    <w:rsid w:val="00721CF6"/>
    <w:rsid w:val="00723E46"/>
    <w:rsid w:val="00724199"/>
    <w:rsid w:val="00733826"/>
    <w:rsid w:val="0073613C"/>
    <w:rsid w:val="00737F80"/>
    <w:rsid w:val="0074481E"/>
    <w:rsid w:val="0075188E"/>
    <w:rsid w:val="0076128E"/>
    <w:rsid w:val="0076325A"/>
    <w:rsid w:val="00764512"/>
    <w:rsid w:val="00765AB8"/>
    <w:rsid w:val="00766CFB"/>
    <w:rsid w:val="0077007D"/>
    <w:rsid w:val="00774816"/>
    <w:rsid w:val="00774E0A"/>
    <w:rsid w:val="00774EA6"/>
    <w:rsid w:val="007805B4"/>
    <w:rsid w:val="007811A5"/>
    <w:rsid w:val="007816FF"/>
    <w:rsid w:val="00781722"/>
    <w:rsid w:val="00783B44"/>
    <w:rsid w:val="00785028"/>
    <w:rsid w:val="007856B4"/>
    <w:rsid w:val="007915D2"/>
    <w:rsid w:val="00792D95"/>
    <w:rsid w:val="007A28B7"/>
    <w:rsid w:val="007A3A5A"/>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76FC9"/>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E4B52"/>
    <w:rsid w:val="008F4C3A"/>
    <w:rsid w:val="008F4EAF"/>
    <w:rsid w:val="008F53F2"/>
    <w:rsid w:val="00900AE8"/>
    <w:rsid w:val="00900DAD"/>
    <w:rsid w:val="00903CAC"/>
    <w:rsid w:val="00907E8D"/>
    <w:rsid w:val="00910091"/>
    <w:rsid w:val="0091257F"/>
    <w:rsid w:val="00912EAA"/>
    <w:rsid w:val="0091408E"/>
    <w:rsid w:val="00917DD3"/>
    <w:rsid w:val="009214DB"/>
    <w:rsid w:val="0092762F"/>
    <w:rsid w:val="009279C8"/>
    <w:rsid w:val="00932994"/>
    <w:rsid w:val="00934CF3"/>
    <w:rsid w:val="00935409"/>
    <w:rsid w:val="009378CA"/>
    <w:rsid w:val="0095025E"/>
    <w:rsid w:val="00955C4C"/>
    <w:rsid w:val="00960138"/>
    <w:rsid w:val="00960582"/>
    <w:rsid w:val="00967129"/>
    <w:rsid w:val="00982186"/>
    <w:rsid w:val="009823B1"/>
    <w:rsid w:val="0099165D"/>
    <w:rsid w:val="009933B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C7713"/>
    <w:rsid w:val="009D2AB1"/>
    <w:rsid w:val="009E07C3"/>
    <w:rsid w:val="009E209B"/>
    <w:rsid w:val="009E2874"/>
    <w:rsid w:val="009F0747"/>
    <w:rsid w:val="009F2FC8"/>
    <w:rsid w:val="00A03514"/>
    <w:rsid w:val="00A0734A"/>
    <w:rsid w:val="00A119DF"/>
    <w:rsid w:val="00A17079"/>
    <w:rsid w:val="00A1731A"/>
    <w:rsid w:val="00A223FD"/>
    <w:rsid w:val="00A2578C"/>
    <w:rsid w:val="00A37A61"/>
    <w:rsid w:val="00A41D94"/>
    <w:rsid w:val="00A448C3"/>
    <w:rsid w:val="00A458D4"/>
    <w:rsid w:val="00A46FB7"/>
    <w:rsid w:val="00A51525"/>
    <w:rsid w:val="00A53118"/>
    <w:rsid w:val="00A5412E"/>
    <w:rsid w:val="00A5592E"/>
    <w:rsid w:val="00A6211B"/>
    <w:rsid w:val="00A6426B"/>
    <w:rsid w:val="00A66248"/>
    <w:rsid w:val="00A76B6F"/>
    <w:rsid w:val="00A83F29"/>
    <w:rsid w:val="00A86AB5"/>
    <w:rsid w:val="00A878BD"/>
    <w:rsid w:val="00A960E0"/>
    <w:rsid w:val="00A97226"/>
    <w:rsid w:val="00A97606"/>
    <w:rsid w:val="00AA0E64"/>
    <w:rsid w:val="00AA0ED2"/>
    <w:rsid w:val="00AA142F"/>
    <w:rsid w:val="00AA2276"/>
    <w:rsid w:val="00AA312F"/>
    <w:rsid w:val="00AA53DB"/>
    <w:rsid w:val="00AA55AC"/>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49EB"/>
    <w:rsid w:val="00AF7BAA"/>
    <w:rsid w:val="00B00BBE"/>
    <w:rsid w:val="00B05DF3"/>
    <w:rsid w:val="00B10710"/>
    <w:rsid w:val="00B16F30"/>
    <w:rsid w:val="00B208FA"/>
    <w:rsid w:val="00B240F9"/>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5B91"/>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3494"/>
    <w:rsid w:val="00C445AD"/>
    <w:rsid w:val="00C44CBA"/>
    <w:rsid w:val="00C458F0"/>
    <w:rsid w:val="00C4666A"/>
    <w:rsid w:val="00C479A3"/>
    <w:rsid w:val="00C50477"/>
    <w:rsid w:val="00C5579F"/>
    <w:rsid w:val="00C55C4D"/>
    <w:rsid w:val="00C568AF"/>
    <w:rsid w:val="00C63B59"/>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C65BE"/>
    <w:rsid w:val="00CD5E4B"/>
    <w:rsid w:val="00CD7F1D"/>
    <w:rsid w:val="00CE2E10"/>
    <w:rsid w:val="00CE5138"/>
    <w:rsid w:val="00CF392B"/>
    <w:rsid w:val="00CF5E71"/>
    <w:rsid w:val="00CF7079"/>
    <w:rsid w:val="00CF7FAC"/>
    <w:rsid w:val="00D03C50"/>
    <w:rsid w:val="00D11366"/>
    <w:rsid w:val="00D160C1"/>
    <w:rsid w:val="00D17794"/>
    <w:rsid w:val="00D17911"/>
    <w:rsid w:val="00D215B2"/>
    <w:rsid w:val="00D216AC"/>
    <w:rsid w:val="00D22398"/>
    <w:rsid w:val="00D33844"/>
    <w:rsid w:val="00D35E6C"/>
    <w:rsid w:val="00D37078"/>
    <w:rsid w:val="00D436CF"/>
    <w:rsid w:val="00D45B2F"/>
    <w:rsid w:val="00D46E88"/>
    <w:rsid w:val="00D50675"/>
    <w:rsid w:val="00D50D51"/>
    <w:rsid w:val="00D534A6"/>
    <w:rsid w:val="00D557C9"/>
    <w:rsid w:val="00D579DB"/>
    <w:rsid w:val="00D60BD6"/>
    <w:rsid w:val="00D613A9"/>
    <w:rsid w:val="00D70D86"/>
    <w:rsid w:val="00D760B6"/>
    <w:rsid w:val="00D76BA4"/>
    <w:rsid w:val="00D8021D"/>
    <w:rsid w:val="00D82D10"/>
    <w:rsid w:val="00D85B76"/>
    <w:rsid w:val="00D86784"/>
    <w:rsid w:val="00D901DB"/>
    <w:rsid w:val="00D91F6B"/>
    <w:rsid w:val="00D933FA"/>
    <w:rsid w:val="00D94A2F"/>
    <w:rsid w:val="00D95B60"/>
    <w:rsid w:val="00D977C2"/>
    <w:rsid w:val="00DB4375"/>
    <w:rsid w:val="00DC059B"/>
    <w:rsid w:val="00DD29D8"/>
    <w:rsid w:val="00DD64C2"/>
    <w:rsid w:val="00DD750A"/>
    <w:rsid w:val="00DE1061"/>
    <w:rsid w:val="00DE2A08"/>
    <w:rsid w:val="00DE2B4D"/>
    <w:rsid w:val="00DE2D88"/>
    <w:rsid w:val="00DF7E62"/>
    <w:rsid w:val="00E00E44"/>
    <w:rsid w:val="00E01300"/>
    <w:rsid w:val="00E049A8"/>
    <w:rsid w:val="00E07625"/>
    <w:rsid w:val="00E12ECB"/>
    <w:rsid w:val="00E14448"/>
    <w:rsid w:val="00E1451F"/>
    <w:rsid w:val="00E15877"/>
    <w:rsid w:val="00E15A72"/>
    <w:rsid w:val="00E15B51"/>
    <w:rsid w:val="00E15E28"/>
    <w:rsid w:val="00E16577"/>
    <w:rsid w:val="00E23B34"/>
    <w:rsid w:val="00E333EF"/>
    <w:rsid w:val="00E36051"/>
    <w:rsid w:val="00E4136E"/>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4713"/>
    <w:rsid w:val="00E87618"/>
    <w:rsid w:val="00E87CFA"/>
    <w:rsid w:val="00E93D77"/>
    <w:rsid w:val="00E95264"/>
    <w:rsid w:val="00E95381"/>
    <w:rsid w:val="00E9714B"/>
    <w:rsid w:val="00EA2172"/>
    <w:rsid w:val="00EA2DC1"/>
    <w:rsid w:val="00EA5E9D"/>
    <w:rsid w:val="00EB49EE"/>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67EE6"/>
    <w:rsid w:val="00F72B10"/>
    <w:rsid w:val="00F77359"/>
    <w:rsid w:val="00F77826"/>
    <w:rsid w:val="00F803A6"/>
    <w:rsid w:val="00F85457"/>
    <w:rsid w:val="00F86A73"/>
    <w:rsid w:val="00F935D0"/>
    <w:rsid w:val="00F94D79"/>
    <w:rsid w:val="00FA58DA"/>
    <w:rsid w:val="00FA795F"/>
    <w:rsid w:val="00FB1EE7"/>
    <w:rsid w:val="00FB40FF"/>
    <w:rsid w:val="00FB414E"/>
    <w:rsid w:val="00FB51D5"/>
    <w:rsid w:val="00FC026C"/>
    <w:rsid w:val="00FC345B"/>
    <w:rsid w:val="00FC5D22"/>
    <w:rsid w:val="00FD2136"/>
    <w:rsid w:val="00FD45D0"/>
    <w:rsid w:val="00FD4E37"/>
    <w:rsid w:val="00FD6FDD"/>
    <w:rsid w:val="00FE0838"/>
    <w:rsid w:val="00FE2E6A"/>
    <w:rsid w:val="00FE3371"/>
    <w:rsid w:val="00FE6898"/>
    <w:rsid w:val="01A766FB"/>
    <w:rsid w:val="020D62C5"/>
    <w:rsid w:val="02204F19"/>
    <w:rsid w:val="022919EF"/>
    <w:rsid w:val="027C12F0"/>
    <w:rsid w:val="028710B6"/>
    <w:rsid w:val="030C24A0"/>
    <w:rsid w:val="041232C2"/>
    <w:rsid w:val="04251DE3"/>
    <w:rsid w:val="04BA3A74"/>
    <w:rsid w:val="04DF5A55"/>
    <w:rsid w:val="05346611"/>
    <w:rsid w:val="05B84D2F"/>
    <w:rsid w:val="06437BB1"/>
    <w:rsid w:val="06B81176"/>
    <w:rsid w:val="06C7528D"/>
    <w:rsid w:val="06FE4581"/>
    <w:rsid w:val="07655731"/>
    <w:rsid w:val="077546D3"/>
    <w:rsid w:val="078F4920"/>
    <w:rsid w:val="07966384"/>
    <w:rsid w:val="07A0061B"/>
    <w:rsid w:val="084144C2"/>
    <w:rsid w:val="08514AA2"/>
    <w:rsid w:val="08C52D6F"/>
    <w:rsid w:val="091C4700"/>
    <w:rsid w:val="09610307"/>
    <w:rsid w:val="098F2514"/>
    <w:rsid w:val="0993721D"/>
    <w:rsid w:val="09DC39FA"/>
    <w:rsid w:val="0A561807"/>
    <w:rsid w:val="0A5C4C75"/>
    <w:rsid w:val="0A714452"/>
    <w:rsid w:val="0AE03636"/>
    <w:rsid w:val="0AEF497D"/>
    <w:rsid w:val="0BF92C62"/>
    <w:rsid w:val="0C491737"/>
    <w:rsid w:val="0C704648"/>
    <w:rsid w:val="0C8C7802"/>
    <w:rsid w:val="0CCA4C5B"/>
    <w:rsid w:val="0CCD17D9"/>
    <w:rsid w:val="0CD62A61"/>
    <w:rsid w:val="0CE16D17"/>
    <w:rsid w:val="0D661ACC"/>
    <w:rsid w:val="0D8624A6"/>
    <w:rsid w:val="0DFD34CF"/>
    <w:rsid w:val="0E2D4DCF"/>
    <w:rsid w:val="0EB416BF"/>
    <w:rsid w:val="0F243D4A"/>
    <w:rsid w:val="0F7B4D3E"/>
    <w:rsid w:val="0FFB1E00"/>
    <w:rsid w:val="10493E45"/>
    <w:rsid w:val="10725009"/>
    <w:rsid w:val="1085402A"/>
    <w:rsid w:val="10C4050C"/>
    <w:rsid w:val="11485B06"/>
    <w:rsid w:val="11A61F37"/>
    <w:rsid w:val="11C74327"/>
    <w:rsid w:val="11D95A7B"/>
    <w:rsid w:val="11F94E2F"/>
    <w:rsid w:val="12315AE5"/>
    <w:rsid w:val="12CA56A0"/>
    <w:rsid w:val="131530D3"/>
    <w:rsid w:val="134C5737"/>
    <w:rsid w:val="136F6880"/>
    <w:rsid w:val="137F6857"/>
    <w:rsid w:val="13A96C1F"/>
    <w:rsid w:val="13E00E92"/>
    <w:rsid w:val="13E27B34"/>
    <w:rsid w:val="13F913FB"/>
    <w:rsid w:val="14003FF8"/>
    <w:rsid w:val="14123F6F"/>
    <w:rsid w:val="14266C01"/>
    <w:rsid w:val="142714DC"/>
    <w:rsid w:val="148514B5"/>
    <w:rsid w:val="15CF0C2F"/>
    <w:rsid w:val="16680EBF"/>
    <w:rsid w:val="166E0E1E"/>
    <w:rsid w:val="170809D5"/>
    <w:rsid w:val="17170FF0"/>
    <w:rsid w:val="172B29B5"/>
    <w:rsid w:val="1752544D"/>
    <w:rsid w:val="17B752F6"/>
    <w:rsid w:val="17BF48B7"/>
    <w:rsid w:val="17F80A4D"/>
    <w:rsid w:val="182653AC"/>
    <w:rsid w:val="183C5DCA"/>
    <w:rsid w:val="18D1609D"/>
    <w:rsid w:val="18E62942"/>
    <w:rsid w:val="18FB5BFD"/>
    <w:rsid w:val="19206E47"/>
    <w:rsid w:val="1959399E"/>
    <w:rsid w:val="19D52A0C"/>
    <w:rsid w:val="1A234B48"/>
    <w:rsid w:val="1AA34E40"/>
    <w:rsid w:val="1AAD533D"/>
    <w:rsid w:val="1B2F650A"/>
    <w:rsid w:val="1B471EE3"/>
    <w:rsid w:val="1BFC1A3F"/>
    <w:rsid w:val="1C474DD6"/>
    <w:rsid w:val="1C901901"/>
    <w:rsid w:val="1CF76192"/>
    <w:rsid w:val="1D672A5A"/>
    <w:rsid w:val="1D6E25D7"/>
    <w:rsid w:val="1D7B41ED"/>
    <w:rsid w:val="1DDD213A"/>
    <w:rsid w:val="1DE95C1E"/>
    <w:rsid w:val="1E3C0C8A"/>
    <w:rsid w:val="1E4D1D12"/>
    <w:rsid w:val="1ECD2158"/>
    <w:rsid w:val="1EEE4F9E"/>
    <w:rsid w:val="1FEB3EB6"/>
    <w:rsid w:val="201A7D13"/>
    <w:rsid w:val="20600FF8"/>
    <w:rsid w:val="209434C3"/>
    <w:rsid w:val="20F17E64"/>
    <w:rsid w:val="211B5CA2"/>
    <w:rsid w:val="214100E4"/>
    <w:rsid w:val="223B6499"/>
    <w:rsid w:val="22784192"/>
    <w:rsid w:val="22B91B86"/>
    <w:rsid w:val="22C30655"/>
    <w:rsid w:val="22C95DFC"/>
    <w:rsid w:val="22CA5536"/>
    <w:rsid w:val="22FE1AA1"/>
    <w:rsid w:val="2318410F"/>
    <w:rsid w:val="23402624"/>
    <w:rsid w:val="237B6CC7"/>
    <w:rsid w:val="238106FE"/>
    <w:rsid w:val="249E1F40"/>
    <w:rsid w:val="24A65971"/>
    <w:rsid w:val="24BF7F14"/>
    <w:rsid w:val="250F1A33"/>
    <w:rsid w:val="257F3C6D"/>
    <w:rsid w:val="259F532A"/>
    <w:rsid w:val="25F72072"/>
    <w:rsid w:val="260D46A5"/>
    <w:rsid w:val="26DB0215"/>
    <w:rsid w:val="26DF273B"/>
    <w:rsid w:val="27721341"/>
    <w:rsid w:val="27A5681B"/>
    <w:rsid w:val="27B45DAA"/>
    <w:rsid w:val="27F42391"/>
    <w:rsid w:val="28447211"/>
    <w:rsid w:val="28A33A5D"/>
    <w:rsid w:val="28F133F6"/>
    <w:rsid w:val="28F45255"/>
    <w:rsid w:val="29047A6F"/>
    <w:rsid w:val="29346695"/>
    <w:rsid w:val="298617E8"/>
    <w:rsid w:val="298F20C5"/>
    <w:rsid w:val="29B82438"/>
    <w:rsid w:val="29D323A4"/>
    <w:rsid w:val="29FC6EDA"/>
    <w:rsid w:val="2A100B44"/>
    <w:rsid w:val="2A2F7CCA"/>
    <w:rsid w:val="2A8948BD"/>
    <w:rsid w:val="2AB5191D"/>
    <w:rsid w:val="2AC84DA8"/>
    <w:rsid w:val="2B126A1B"/>
    <w:rsid w:val="2B3653F3"/>
    <w:rsid w:val="2B491CB8"/>
    <w:rsid w:val="2BD51B9B"/>
    <w:rsid w:val="2BD6533E"/>
    <w:rsid w:val="2BDD0A7A"/>
    <w:rsid w:val="2BDF6E9E"/>
    <w:rsid w:val="2BE05BC7"/>
    <w:rsid w:val="2C446BA3"/>
    <w:rsid w:val="2CE061DD"/>
    <w:rsid w:val="2DAA05D8"/>
    <w:rsid w:val="2DB1478E"/>
    <w:rsid w:val="2DE35FF4"/>
    <w:rsid w:val="2E1B20C9"/>
    <w:rsid w:val="2E9E478E"/>
    <w:rsid w:val="2EFC06C5"/>
    <w:rsid w:val="2FF3223A"/>
    <w:rsid w:val="30B56ABF"/>
    <w:rsid w:val="315839B4"/>
    <w:rsid w:val="31633352"/>
    <w:rsid w:val="318D3859"/>
    <w:rsid w:val="31A17397"/>
    <w:rsid w:val="31DF643E"/>
    <w:rsid w:val="32544677"/>
    <w:rsid w:val="325A2B5B"/>
    <w:rsid w:val="325E76C2"/>
    <w:rsid w:val="32660FBD"/>
    <w:rsid w:val="32FD734C"/>
    <w:rsid w:val="33256939"/>
    <w:rsid w:val="33331563"/>
    <w:rsid w:val="33A906AE"/>
    <w:rsid w:val="33C1774E"/>
    <w:rsid w:val="33CD0EA3"/>
    <w:rsid w:val="33EB17EE"/>
    <w:rsid w:val="34302E9D"/>
    <w:rsid w:val="34602205"/>
    <w:rsid w:val="3481153E"/>
    <w:rsid w:val="34BD0111"/>
    <w:rsid w:val="34CA6229"/>
    <w:rsid w:val="358C60CB"/>
    <w:rsid w:val="35C14E2B"/>
    <w:rsid w:val="35C220F9"/>
    <w:rsid w:val="36156987"/>
    <w:rsid w:val="36366780"/>
    <w:rsid w:val="36630E0C"/>
    <w:rsid w:val="36C0314D"/>
    <w:rsid w:val="36F84F27"/>
    <w:rsid w:val="372730A8"/>
    <w:rsid w:val="373C242D"/>
    <w:rsid w:val="373D6921"/>
    <w:rsid w:val="37566FA6"/>
    <w:rsid w:val="37A043C9"/>
    <w:rsid w:val="37A874BA"/>
    <w:rsid w:val="381A7C1A"/>
    <w:rsid w:val="38815119"/>
    <w:rsid w:val="38897E9C"/>
    <w:rsid w:val="38AE07B8"/>
    <w:rsid w:val="38D35E9A"/>
    <w:rsid w:val="38DC6FC3"/>
    <w:rsid w:val="396F6ADE"/>
    <w:rsid w:val="39AD43AA"/>
    <w:rsid w:val="39F76794"/>
    <w:rsid w:val="3A1B33EE"/>
    <w:rsid w:val="3AD545FA"/>
    <w:rsid w:val="3B642D81"/>
    <w:rsid w:val="3B981C3F"/>
    <w:rsid w:val="3BB4699D"/>
    <w:rsid w:val="3C287A36"/>
    <w:rsid w:val="3C8C77D2"/>
    <w:rsid w:val="3D147FA9"/>
    <w:rsid w:val="3D21592B"/>
    <w:rsid w:val="3D263ADF"/>
    <w:rsid w:val="3D3A77C4"/>
    <w:rsid w:val="3E772A67"/>
    <w:rsid w:val="3E871D4E"/>
    <w:rsid w:val="3EED438A"/>
    <w:rsid w:val="3F006685"/>
    <w:rsid w:val="3F041056"/>
    <w:rsid w:val="3F2029A0"/>
    <w:rsid w:val="3F9404A9"/>
    <w:rsid w:val="402E502A"/>
    <w:rsid w:val="40CF2C10"/>
    <w:rsid w:val="41192D48"/>
    <w:rsid w:val="41780576"/>
    <w:rsid w:val="41917CA2"/>
    <w:rsid w:val="419D729C"/>
    <w:rsid w:val="41A66DEA"/>
    <w:rsid w:val="41B6005B"/>
    <w:rsid w:val="41F14CDC"/>
    <w:rsid w:val="41F85325"/>
    <w:rsid w:val="424F6933"/>
    <w:rsid w:val="42582175"/>
    <w:rsid w:val="433F3137"/>
    <w:rsid w:val="43F27C58"/>
    <w:rsid w:val="43FA1C50"/>
    <w:rsid w:val="43FC09FB"/>
    <w:rsid w:val="44011FBC"/>
    <w:rsid w:val="44295BC9"/>
    <w:rsid w:val="446B3DCC"/>
    <w:rsid w:val="44863A9F"/>
    <w:rsid w:val="44A863C7"/>
    <w:rsid w:val="44A86E8E"/>
    <w:rsid w:val="44CA344D"/>
    <w:rsid w:val="45114E6C"/>
    <w:rsid w:val="4537221B"/>
    <w:rsid w:val="45510CA3"/>
    <w:rsid w:val="4565185F"/>
    <w:rsid w:val="457B4F58"/>
    <w:rsid w:val="45C52B27"/>
    <w:rsid w:val="465D6A56"/>
    <w:rsid w:val="46A731FE"/>
    <w:rsid w:val="46EF05FF"/>
    <w:rsid w:val="4732546E"/>
    <w:rsid w:val="47461F7B"/>
    <w:rsid w:val="47731B21"/>
    <w:rsid w:val="479D0AE2"/>
    <w:rsid w:val="47B41034"/>
    <w:rsid w:val="47D36C4D"/>
    <w:rsid w:val="494E2AE2"/>
    <w:rsid w:val="497C3319"/>
    <w:rsid w:val="49CA28CA"/>
    <w:rsid w:val="49F22E5E"/>
    <w:rsid w:val="4A18381B"/>
    <w:rsid w:val="4A5C5A19"/>
    <w:rsid w:val="4A9956F2"/>
    <w:rsid w:val="4ABD2E34"/>
    <w:rsid w:val="4ADE2139"/>
    <w:rsid w:val="4AFB7575"/>
    <w:rsid w:val="4B1C4E72"/>
    <w:rsid w:val="4B686E57"/>
    <w:rsid w:val="4BAE1173"/>
    <w:rsid w:val="4BD612AA"/>
    <w:rsid w:val="4C3951E7"/>
    <w:rsid w:val="4CAA3C3C"/>
    <w:rsid w:val="4CFF00F9"/>
    <w:rsid w:val="4D482AB5"/>
    <w:rsid w:val="4E090B0D"/>
    <w:rsid w:val="4EC57728"/>
    <w:rsid w:val="4ED44078"/>
    <w:rsid w:val="4FBF2598"/>
    <w:rsid w:val="4FC46AED"/>
    <w:rsid w:val="503A6AC5"/>
    <w:rsid w:val="505C15B7"/>
    <w:rsid w:val="50DE3CF0"/>
    <w:rsid w:val="50E058C2"/>
    <w:rsid w:val="50F07938"/>
    <w:rsid w:val="511A161C"/>
    <w:rsid w:val="51235861"/>
    <w:rsid w:val="514873A9"/>
    <w:rsid w:val="51842A00"/>
    <w:rsid w:val="51867FC6"/>
    <w:rsid w:val="519E4702"/>
    <w:rsid w:val="51C20B31"/>
    <w:rsid w:val="52855072"/>
    <w:rsid w:val="528928B2"/>
    <w:rsid w:val="52E743A7"/>
    <w:rsid w:val="530F54B6"/>
    <w:rsid w:val="536B3BD4"/>
    <w:rsid w:val="53B04C0A"/>
    <w:rsid w:val="53F958D8"/>
    <w:rsid w:val="54037BF9"/>
    <w:rsid w:val="546B356B"/>
    <w:rsid w:val="54E32AB1"/>
    <w:rsid w:val="550C4193"/>
    <w:rsid w:val="553D0DE7"/>
    <w:rsid w:val="55CF39F8"/>
    <w:rsid w:val="55D43E1D"/>
    <w:rsid w:val="56417186"/>
    <w:rsid w:val="565500FC"/>
    <w:rsid w:val="56693C0D"/>
    <w:rsid w:val="56AC1BD2"/>
    <w:rsid w:val="56D15561"/>
    <w:rsid w:val="56ED686C"/>
    <w:rsid w:val="57042F39"/>
    <w:rsid w:val="576B5B79"/>
    <w:rsid w:val="577B4EB1"/>
    <w:rsid w:val="57803D0C"/>
    <w:rsid w:val="57DE1C07"/>
    <w:rsid w:val="57E67271"/>
    <w:rsid w:val="57E96447"/>
    <w:rsid w:val="58140590"/>
    <w:rsid w:val="583037FC"/>
    <w:rsid w:val="58A6789C"/>
    <w:rsid w:val="59A46FC2"/>
    <w:rsid w:val="59DC06D5"/>
    <w:rsid w:val="59DE55FD"/>
    <w:rsid w:val="5A0723CE"/>
    <w:rsid w:val="5A764C5D"/>
    <w:rsid w:val="5A9E130A"/>
    <w:rsid w:val="5AD00DCE"/>
    <w:rsid w:val="5B140EFE"/>
    <w:rsid w:val="5B2F7529"/>
    <w:rsid w:val="5B425E87"/>
    <w:rsid w:val="5C0442B4"/>
    <w:rsid w:val="5C105DD5"/>
    <w:rsid w:val="5C15494A"/>
    <w:rsid w:val="5C937AAA"/>
    <w:rsid w:val="5CE369BD"/>
    <w:rsid w:val="5CE94A8C"/>
    <w:rsid w:val="5D292E01"/>
    <w:rsid w:val="5D3E5F1D"/>
    <w:rsid w:val="5D936419"/>
    <w:rsid w:val="5DE70B6F"/>
    <w:rsid w:val="5E3F79B0"/>
    <w:rsid w:val="5E615D93"/>
    <w:rsid w:val="5E6423D0"/>
    <w:rsid w:val="5E996241"/>
    <w:rsid w:val="5EA17612"/>
    <w:rsid w:val="5EE914C3"/>
    <w:rsid w:val="5FB11B4F"/>
    <w:rsid w:val="60262045"/>
    <w:rsid w:val="603B48EF"/>
    <w:rsid w:val="604307FB"/>
    <w:rsid w:val="606426A5"/>
    <w:rsid w:val="60642DCD"/>
    <w:rsid w:val="608871D5"/>
    <w:rsid w:val="60A21C0D"/>
    <w:rsid w:val="60A245CA"/>
    <w:rsid w:val="60D90D7F"/>
    <w:rsid w:val="6104617A"/>
    <w:rsid w:val="61D74375"/>
    <w:rsid w:val="622A3A31"/>
    <w:rsid w:val="625D00A5"/>
    <w:rsid w:val="632D4A46"/>
    <w:rsid w:val="63CA2C76"/>
    <w:rsid w:val="642E000F"/>
    <w:rsid w:val="64457A91"/>
    <w:rsid w:val="64854DD4"/>
    <w:rsid w:val="64983C98"/>
    <w:rsid w:val="64BC5151"/>
    <w:rsid w:val="65963181"/>
    <w:rsid w:val="65C130BB"/>
    <w:rsid w:val="665C1124"/>
    <w:rsid w:val="66624588"/>
    <w:rsid w:val="66D90A70"/>
    <w:rsid w:val="66F1329B"/>
    <w:rsid w:val="675C6FBF"/>
    <w:rsid w:val="67643386"/>
    <w:rsid w:val="67D1711C"/>
    <w:rsid w:val="67FC2262"/>
    <w:rsid w:val="685811C0"/>
    <w:rsid w:val="68611741"/>
    <w:rsid w:val="68885589"/>
    <w:rsid w:val="69073501"/>
    <w:rsid w:val="69132569"/>
    <w:rsid w:val="692C1198"/>
    <w:rsid w:val="6956011F"/>
    <w:rsid w:val="69B85AE0"/>
    <w:rsid w:val="6AA01C4A"/>
    <w:rsid w:val="6ACA4BAE"/>
    <w:rsid w:val="6ACC2E43"/>
    <w:rsid w:val="6B0A3FAC"/>
    <w:rsid w:val="6B7437DE"/>
    <w:rsid w:val="6C123B58"/>
    <w:rsid w:val="6C32527F"/>
    <w:rsid w:val="6CD90B00"/>
    <w:rsid w:val="6D1A1C3F"/>
    <w:rsid w:val="6DB71C5D"/>
    <w:rsid w:val="6E156FA4"/>
    <w:rsid w:val="6E702B04"/>
    <w:rsid w:val="6EA46CDF"/>
    <w:rsid w:val="6EBE46A5"/>
    <w:rsid w:val="6ED2496B"/>
    <w:rsid w:val="6F6C0CDE"/>
    <w:rsid w:val="6FAB6581"/>
    <w:rsid w:val="6FB03B39"/>
    <w:rsid w:val="6FD47408"/>
    <w:rsid w:val="702906C2"/>
    <w:rsid w:val="706D0E2B"/>
    <w:rsid w:val="70E6662F"/>
    <w:rsid w:val="7159230B"/>
    <w:rsid w:val="716C4455"/>
    <w:rsid w:val="71967069"/>
    <w:rsid w:val="71C26F97"/>
    <w:rsid w:val="72487360"/>
    <w:rsid w:val="724E6D50"/>
    <w:rsid w:val="725F0CB0"/>
    <w:rsid w:val="72667755"/>
    <w:rsid w:val="729C0B15"/>
    <w:rsid w:val="72DC6D08"/>
    <w:rsid w:val="730E7B52"/>
    <w:rsid w:val="733656DB"/>
    <w:rsid w:val="73E172A9"/>
    <w:rsid w:val="740578E3"/>
    <w:rsid w:val="74344948"/>
    <w:rsid w:val="75575526"/>
    <w:rsid w:val="75794FFB"/>
    <w:rsid w:val="758571F4"/>
    <w:rsid w:val="75B8753B"/>
    <w:rsid w:val="75CB3348"/>
    <w:rsid w:val="75ED505B"/>
    <w:rsid w:val="76055BB3"/>
    <w:rsid w:val="76864652"/>
    <w:rsid w:val="76896D93"/>
    <w:rsid w:val="76D72135"/>
    <w:rsid w:val="76FF5472"/>
    <w:rsid w:val="77CA3C95"/>
    <w:rsid w:val="77D210A2"/>
    <w:rsid w:val="77D5674B"/>
    <w:rsid w:val="77EF25DA"/>
    <w:rsid w:val="78657627"/>
    <w:rsid w:val="78705664"/>
    <w:rsid w:val="78CF7CC0"/>
    <w:rsid w:val="790F0AA9"/>
    <w:rsid w:val="79A833F9"/>
    <w:rsid w:val="7A147179"/>
    <w:rsid w:val="7AA2216E"/>
    <w:rsid w:val="7AA44306"/>
    <w:rsid w:val="7AAF4D02"/>
    <w:rsid w:val="7AC73667"/>
    <w:rsid w:val="7B8D68BF"/>
    <w:rsid w:val="7B900E44"/>
    <w:rsid w:val="7C281A47"/>
    <w:rsid w:val="7CD92593"/>
    <w:rsid w:val="7DC1685E"/>
    <w:rsid w:val="7DCC360E"/>
    <w:rsid w:val="7DD34A51"/>
    <w:rsid w:val="7DD85694"/>
    <w:rsid w:val="7EA0044B"/>
    <w:rsid w:val="7EDE51CE"/>
    <w:rsid w:val="7F927FB6"/>
    <w:rsid w:val="7F9D4339"/>
    <w:rsid w:val="7FA15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basedOn w:val="53"/>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4</Pages>
  <Words>839</Words>
  <Characters>4784</Characters>
  <Lines>39</Lines>
  <Paragraphs>11</Paragraphs>
  <TotalTime>14</TotalTime>
  <ScaleCrop>false</ScaleCrop>
  <LinksUpToDate>false</LinksUpToDate>
  <CharactersWithSpaces>5612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CMCC-Luyang Zhao</cp:lastModifiedBy>
  <dcterms:modified xsi:type="dcterms:W3CDTF">2025-05-22T09:56:10Z</dcterms:modified>
  <dc:title>Status Report to TSG</dc:title>
  <cp:revision>429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2052-12.8.2.18205</vt:lpwstr>
  </property>
  <property fmtid="{D5CDD505-2E9C-101B-9397-08002B2CF9AE}" pid="17" name="ICV">
    <vt:lpwstr>7C5F324B677C499B825885982C4F5BBE</vt:lpwstr>
  </property>
</Properties>
</file>